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AFD616" w14:textId="7EEB65B4" w:rsidR="007556FF" w:rsidRPr="00CA2A40" w:rsidRDefault="007556FF" w:rsidP="007556FF">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Pr>
          <w:rFonts w:cs="Arial"/>
          <w:szCs w:val="22"/>
        </w:rPr>
        <w:t>3</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Pr>
          <w:rFonts w:eastAsia="宋体"/>
          <w:szCs w:val="22"/>
          <w:lang w:eastAsia="zh-CN"/>
        </w:rPr>
        <w:t xml:space="preserve">   </w:t>
      </w:r>
      <w:r w:rsidRPr="00CA2A40">
        <w:rPr>
          <w:rFonts w:eastAsia="宋体"/>
          <w:szCs w:val="22"/>
          <w:lang w:eastAsia="zh-CN"/>
        </w:rPr>
        <w:t xml:space="preserve"> </w:t>
      </w:r>
      <w:r>
        <w:rPr>
          <w:szCs w:val="22"/>
        </w:rPr>
        <w:t>R4-241</w:t>
      </w:r>
      <w:r w:rsidR="00EE79E4">
        <w:rPr>
          <w:szCs w:val="22"/>
        </w:rPr>
        <w:t>9025</w:t>
      </w:r>
      <w:bookmarkStart w:id="2" w:name="_GoBack"/>
      <w:bookmarkEnd w:id="2"/>
    </w:p>
    <w:p w14:paraId="1DC1B158" w14:textId="70B4E7A6" w:rsidR="00675C27" w:rsidRPr="00CA2A40" w:rsidRDefault="007556FF" w:rsidP="007556FF">
      <w:pPr>
        <w:pStyle w:val="afb"/>
        <w:rPr>
          <w:rFonts w:eastAsia="宋体"/>
          <w:szCs w:val="22"/>
          <w:lang w:eastAsia="zh-CN"/>
        </w:rPr>
      </w:pPr>
      <w:r w:rsidRPr="004D5ABA">
        <w:rPr>
          <w:rFonts w:cs="Arial"/>
          <w:szCs w:val="22"/>
        </w:rPr>
        <w:t>Orlando, US</w:t>
      </w:r>
      <w:r w:rsidRPr="00CA2A40">
        <w:rPr>
          <w:rFonts w:cs="Arial"/>
          <w:szCs w:val="22"/>
        </w:rPr>
        <w:t xml:space="preserve">, </w:t>
      </w:r>
      <w:r>
        <w:rPr>
          <w:rFonts w:cs="Arial"/>
          <w:szCs w:val="22"/>
        </w:rPr>
        <w:t>November</w:t>
      </w:r>
      <w:r w:rsidRPr="00CA2A40">
        <w:rPr>
          <w:rFonts w:cs="Arial"/>
          <w:szCs w:val="22"/>
        </w:rPr>
        <w:t xml:space="preserve"> </w:t>
      </w:r>
      <w:r>
        <w:rPr>
          <w:rFonts w:cs="Arial"/>
          <w:szCs w:val="22"/>
        </w:rPr>
        <w:t>18 - 22</w:t>
      </w:r>
      <w:r w:rsidRPr="00CA2A40">
        <w:rPr>
          <w:szCs w:val="22"/>
        </w:rPr>
        <w:t xml:space="preserve">, </w:t>
      </w:r>
      <w:r w:rsidR="002F1109" w:rsidRPr="00CA2A40">
        <w:rPr>
          <w:szCs w:val="22"/>
        </w:rPr>
        <w:t>202</w:t>
      </w:r>
      <w:r w:rsidR="003B32AA"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B1CD330"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007556FF">
        <w:rPr>
          <w:rFonts w:ascii="Arial" w:hAnsi="Arial" w:cs="Arial"/>
          <w:sz w:val="22"/>
          <w:szCs w:val="22"/>
        </w:rPr>
        <w:t>Huawei, HiSilicon</w:t>
      </w:r>
    </w:p>
    <w:p w14:paraId="3A4A4F6A" w14:textId="5624F590"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1503CF" w:rsidRPr="001503CF">
        <w:rPr>
          <w:rFonts w:ascii="Arial" w:hAnsi="Arial" w:cs="Arial"/>
          <w:sz w:val="22"/>
          <w:szCs w:val="22"/>
        </w:rPr>
        <w:t>On power domain enhancements for single carrier</w:t>
      </w:r>
    </w:p>
    <w:p w14:paraId="4FD55D83" w14:textId="3D5EEAA3"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6E36CE">
        <w:rPr>
          <w:rFonts w:ascii="Arial" w:hAnsi="Arial" w:cs="Arial"/>
          <w:sz w:val="22"/>
          <w:szCs w:val="22"/>
        </w:rPr>
        <w:t>7</w:t>
      </w:r>
      <w:r w:rsidR="009B0560">
        <w:rPr>
          <w:rFonts w:ascii="Arial" w:hAnsi="Arial" w:cs="Arial"/>
          <w:sz w:val="22"/>
          <w:szCs w:val="22"/>
        </w:rPr>
        <w:t>.1.1.2.1</w:t>
      </w:r>
    </w:p>
    <w:p w14:paraId="477159C9" w14:textId="6D9DCCE2"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5902A5E6" w14:textId="4DE86AA4" w:rsidR="009373FE" w:rsidRDefault="00E11C52" w:rsidP="008575E4">
      <w:pPr>
        <w:jc w:val="both"/>
      </w:pPr>
      <w:r>
        <w:t>During</w:t>
      </w:r>
      <w:r w:rsidR="00AB1467">
        <w:t xml:space="preserve"> RAN</w:t>
      </w:r>
      <w:r w:rsidR="009676FD">
        <w:t>4</w:t>
      </w:r>
      <w:r w:rsidR="008B6EC4">
        <w:t>#</w:t>
      </w:r>
      <w:r w:rsidR="00F72EAC">
        <w:t>1</w:t>
      </w:r>
      <w:r w:rsidR="009676FD">
        <w:t>1</w:t>
      </w:r>
      <w:r w:rsidR="00E90FD4">
        <w:t>2</w:t>
      </w:r>
      <w:r w:rsidR="007556FF">
        <w:t>bis</w:t>
      </w:r>
      <w:r w:rsidR="008B6EC4">
        <w:t xml:space="preserve">, </w:t>
      </w:r>
      <w:r w:rsidR="009D1752">
        <w:t>power domain enhancement for single carrier</w:t>
      </w:r>
      <w:r w:rsidR="00F06EA1">
        <w:t xml:space="preserve"> </w:t>
      </w:r>
      <w:r w:rsidR="008741F1">
        <w:t>has</w:t>
      </w:r>
      <w:r w:rsidR="00F06EA1">
        <w:t xml:space="preserve"> been </w:t>
      </w:r>
      <w:r w:rsidR="008741F1">
        <w:t>discussed</w:t>
      </w:r>
      <w:r w:rsidR="00F06EA1">
        <w:t>.</w:t>
      </w:r>
      <w:r w:rsidR="008741F1">
        <w:t xml:space="preserve"> </w:t>
      </w:r>
      <w:r w:rsidR="007556FF">
        <w:t>C</w:t>
      </w:r>
      <w:r w:rsidR="008741F1">
        <w:t>onclusion</w:t>
      </w:r>
      <w:r w:rsidR="002D7B52">
        <w:t>s</w:t>
      </w:r>
      <w:r w:rsidR="008741F1">
        <w:t xml:space="preserve"> </w:t>
      </w:r>
      <w:r w:rsidR="007556FF">
        <w:t xml:space="preserve">and FFS points </w:t>
      </w:r>
      <w:r w:rsidR="008741F1">
        <w:t>can be found in [1].</w:t>
      </w:r>
      <w:r w:rsidR="007E777D">
        <w:t xml:space="preserve"> </w:t>
      </w:r>
      <w:r w:rsidR="00F72EAC">
        <w:t xml:space="preserve">In this contribution, we would like to </w:t>
      </w:r>
      <w:r w:rsidR="00CD663B">
        <w:t>share</w:t>
      </w:r>
      <w:r w:rsidR="000E5ACA">
        <w:t xml:space="preserve"> our views on this topic </w:t>
      </w:r>
      <w:r w:rsidR="0030111F">
        <w:t xml:space="preserve">concentrating on </w:t>
      </w:r>
      <w:r w:rsidR="008575E4">
        <w:t>the general solution.</w:t>
      </w:r>
    </w:p>
    <w:p w14:paraId="66B44009" w14:textId="45BD61A4" w:rsidR="00FE7DC2" w:rsidRPr="000A16E3" w:rsidRDefault="00062E8E" w:rsidP="000A16E3">
      <w:pPr>
        <w:pStyle w:val="1"/>
        <w:spacing w:after="240"/>
        <w:rPr>
          <w:rFonts w:eastAsia="宋体"/>
          <w:lang w:eastAsia="zh-CN"/>
        </w:rPr>
      </w:pPr>
      <w:r>
        <w:rPr>
          <w:rFonts w:eastAsia="宋体" w:hint="eastAsia"/>
          <w:lang w:eastAsia="zh-CN"/>
        </w:rPr>
        <w:t>Discussion</w:t>
      </w:r>
    </w:p>
    <w:p w14:paraId="0BD71B04" w14:textId="74105A83" w:rsidR="002B5F33" w:rsidRDefault="0040759A" w:rsidP="00EB283D">
      <w:pPr>
        <w:pStyle w:val="2"/>
        <w:numPr>
          <w:ilvl w:val="0"/>
          <w:numId w:val="0"/>
        </w:numPr>
        <w:spacing w:after="240"/>
      </w:pPr>
      <w:r>
        <w:rPr>
          <w:rFonts w:ascii="Times New Roman" w:hAnsi="Times New Roman"/>
          <w:b/>
          <w:i/>
          <w:sz w:val="24"/>
          <w:u w:val="single"/>
          <w:lang w:eastAsia="zh-CN"/>
        </w:rPr>
        <w:t xml:space="preserve">On the </w:t>
      </w:r>
      <w:r w:rsidR="000635CA">
        <w:rPr>
          <w:rFonts w:ascii="Times New Roman" w:hAnsi="Times New Roman"/>
          <w:b/>
          <w:i/>
          <w:sz w:val="24"/>
          <w:u w:val="single"/>
          <w:lang w:eastAsia="zh-CN"/>
        </w:rPr>
        <w:t>unified</w:t>
      </w:r>
      <w:r w:rsidR="00636843" w:rsidRPr="00EB283D">
        <w:rPr>
          <w:rFonts w:ascii="Times New Roman" w:hAnsi="Times New Roman"/>
          <w:b/>
          <w:i/>
          <w:sz w:val="24"/>
          <w:u w:val="single"/>
          <w:lang w:eastAsia="zh-CN"/>
        </w:rPr>
        <w:t xml:space="preserve"> </w:t>
      </w:r>
      <w:r>
        <w:rPr>
          <w:rFonts w:ascii="Times New Roman" w:hAnsi="Times New Roman"/>
          <w:b/>
          <w:i/>
          <w:sz w:val="24"/>
          <w:u w:val="single"/>
          <w:lang w:eastAsia="zh-CN"/>
        </w:rPr>
        <w:t>solution for MPR reduction</w:t>
      </w:r>
    </w:p>
    <w:p w14:paraId="797E6FDD" w14:textId="45CA4D88" w:rsidR="000635CA" w:rsidRDefault="000635CA" w:rsidP="000635CA">
      <w:pPr>
        <w:jc w:val="both"/>
      </w:pPr>
      <w:r>
        <w:t xml:space="preserve">As captured in WF, RAN4 is tasked to find a unified solution which can satisfy operator demands </w:t>
      </w:r>
      <w:r w:rsidR="00EA35B9">
        <w:t>projected</w:t>
      </w:r>
      <w:r>
        <w:t xml:space="preserve"> in all three scenarios.</w:t>
      </w:r>
    </w:p>
    <w:tbl>
      <w:tblPr>
        <w:tblStyle w:val="af8"/>
        <w:tblW w:w="0" w:type="auto"/>
        <w:tblLook w:val="04A0" w:firstRow="1" w:lastRow="0" w:firstColumn="1" w:lastColumn="0" w:noHBand="0" w:noVBand="1"/>
      </w:tblPr>
      <w:tblGrid>
        <w:gridCol w:w="9631"/>
      </w:tblGrid>
      <w:tr w:rsidR="000635CA" w14:paraId="488613B1" w14:textId="77777777" w:rsidTr="000635CA">
        <w:tc>
          <w:tcPr>
            <w:tcW w:w="9631" w:type="dxa"/>
          </w:tcPr>
          <w:p w14:paraId="00F28578" w14:textId="0A82206B" w:rsidR="000635CA" w:rsidRPr="000635CA" w:rsidRDefault="000635CA" w:rsidP="000635CA">
            <w:pPr>
              <w:pStyle w:val="4"/>
              <w:numPr>
                <w:ilvl w:val="0"/>
                <w:numId w:val="0"/>
              </w:numPr>
              <w:spacing w:before="0"/>
              <w:outlineLvl w:val="3"/>
              <w:rPr>
                <w:rFonts w:ascii="Times New Roman" w:hAnsi="Times New Roman"/>
                <w:b/>
                <w:color w:val="000000" w:themeColor="text1"/>
                <w:sz w:val="18"/>
                <w:u w:val="single"/>
                <w:lang w:eastAsia="ko-KR"/>
              </w:rPr>
            </w:pPr>
            <w:r w:rsidRPr="000635CA">
              <w:rPr>
                <w:rFonts w:ascii="Times New Roman" w:hAnsi="Times New Roman"/>
                <w:b/>
                <w:color w:val="000000" w:themeColor="text1"/>
                <w:sz w:val="18"/>
                <w:u w:val="single"/>
                <w:lang w:eastAsia="ko-KR"/>
              </w:rPr>
              <w:t>Approaches for scenarios 1-1 and 1-2 (see Reference for description of scenarios)</w:t>
            </w:r>
          </w:p>
          <w:p w14:paraId="72F6EA90" w14:textId="77777777" w:rsidR="000635CA" w:rsidRPr="000635CA" w:rsidRDefault="000635CA" w:rsidP="000635CA">
            <w:pPr>
              <w:pStyle w:val="aff6"/>
              <w:widowControl/>
              <w:numPr>
                <w:ilvl w:val="0"/>
                <w:numId w:val="12"/>
              </w:numPr>
              <w:spacing w:after="120"/>
              <w:ind w:left="720" w:firstLineChars="0"/>
              <w:jc w:val="left"/>
              <w:rPr>
                <w:color w:val="000000" w:themeColor="text1"/>
                <w:sz w:val="20"/>
                <w:szCs w:val="24"/>
                <w:lang w:eastAsia="zh-CN"/>
              </w:rPr>
            </w:pPr>
            <w:r w:rsidRPr="000635CA">
              <w:rPr>
                <w:color w:val="000000" w:themeColor="text1"/>
                <w:sz w:val="20"/>
                <w:szCs w:val="24"/>
                <w:lang w:eastAsia="zh-CN"/>
              </w:rPr>
              <w:t>WF</w:t>
            </w:r>
          </w:p>
          <w:p w14:paraId="05918955" w14:textId="77777777" w:rsidR="000635CA" w:rsidRPr="000635CA" w:rsidRDefault="000635CA" w:rsidP="000635CA">
            <w:pPr>
              <w:pStyle w:val="aff6"/>
              <w:widowControl/>
              <w:numPr>
                <w:ilvl w:val="1"/>
                <w:numId w:val="12"/>
              </w:numPr>
              <w:spacing w:after="120"/>
              <w:ind w:left="1440" w:firstLineChars="0"/>
              <w:jc w:val="left"/>
              <w:rPr>
                <w:color w:val="000000" w:themeColor="text1"/>
                <w:sz w:val="20"/>
                <w:szCs w:val="24"/>
                <w:lang w:eastAsia="zh-CN"/>
              </w:rPr>
            </w:pPr>
            <w:r w:rsidRPr="000635CA">
              <w:rPr>
                <w:color w:val="000000" w:themeColor="text1"/>
                <w:sz w:val="20"/>
                <w:szCs w:val="24"/>
                <w:lang w:eastAsia="zh-CN"/>
              </w:rPr>
              <w:t>Strive for a unified solution which can accommodate both scenario 1 and scenario 2 under the framework of converting outer RB allocation to inner RB allocation.</w:t>
            </w:r>
          </w:p>
          <w:p w14:paraId="3B4E3A00" w14:textId="77777777" w:rsidR="000635CA" w:rsidRPr="000635CA" w:rsidRDefault="000635CA" w:rsidP="000635CA">
            <w:pPr>
              <w:pStyle w:val="aff6"/>
              <w:widowControl/>
              <w:numPr>
                <w:ilvl w:val="2"/>
                <w:numId w:val="12"/>
              </w:numPr>
              <w:spacing w:after="120"/>
              <w:ind w:left="1800" w:firstLineChars="0"/>
              <w:jc w:val="left"/>
              <w:rPr>
                <w:color w:val="000000" w:themeColor="text1"/>
                <w:sz w:val="20"/>
                <w:szCs w:val="24"/>
                <w:lang w:eastAsia="zh-CN"/>
              </w:rPr>
            </w:pPr>
            <w:r w:rsidRPr="000635CA">
              <w:rPr>
                <w:color w:val="000000" w:themeColor="text1"/>
                <w:sz w:val="20"/>
                <w:szCs w:val="24"/>
                <w:lang w:eastAsia="zh-CN"/>
              </w:rPr>
              <w:t>It does not preclude separate solutions for each applicable scenario</w:t>
            </w:r>
          </w:p>
          <w:p w14:paraId="6E93458B" w14:textId="22195DF5" w:rsidR="000635CA" w:rsidRPr="00EA35B9" w:rsidRDefault="000635CA" w:rsidP="00EA35B9">
            <w:pPr>
              <w:pStyle w:val="aff6"/>
              <w:widowControl/>
              <w:numPr>
                <w:ilvl w:val="2"/>
                <w:numId w:val="12"/>
              </w:numPr>
              <w:spacing w:after="120"/>
              <w:ind w:left="1800" w:firstLineChars="0"/>
              <w:jc w:val="left"/>
              <w:rPr>
                <w:rFonts w:eastAsiaTheme="minorEastAsia"/>
                <w:color w:val="000000" w:themeColor="text1"/>
                <w:sz w:val="20"/>
                <w:szCs w:val="24"/>
                <w:lang w:eastAsia="zh-CN"/>
              </w:rPr>
            </w:pPr>
            <w:r w:rsidRPr="000635CA">
              <w:rPr>
                <w:rFonts w:hint="eastAsia"/>
                <w:color w:val="000000" w:themeColor="text1"/>
                <w:sz w:val="20"/>
                <w:szCs w:val="24"/>
                <w:lang w:eastAsia="zh-CN"/>
              </w:rPr>
              <w:t>No</w:t>
            </w:r>
            <w:r w:rsidRPr="000635CA">
              <w:rPr>
                <w:color w:val="000000" w:themeColor="text1"/>
                <w:sz w:val="20"/>
                <w:szCs w:val="24"/>
                <w:lang w:eastAsia="zh-CN"/>
              </w:rPr>
              <w:t xml:space="preserve"> relaxation of ACLR/SEM/SE values</w:t>
            </w:r>
          </w:p>
          <w:p w14:paraId="22DFCAF3" w14:textId="3D225CF2" w:rsidR="000635CA" w:rsidRPr="000635CA" w:rsidRDefault="000635CA" w:rsidP="000635CA">
            <w:pPr>
              <w:spacing w:after="120"/>
              <w:rPr>
                <w:b/>
                <w:color w:val="000000" w:themeColor="text1"/>
                <w:sz w:val="18"/>
                <w:u w:val="single"/>
                <w:lang w:val="en-US" w:eastAsia="ko-KR"/>
              </w:rPr>
            </w:pPr>
            <w:r w:rsidRPr="000635CA">
              <w:rPr>
                <w:b/>
                <w:color w:val="000000" w:themeColor="text1"/>
                <w:sz w:val="18"/>
                <w:u w:val="single"/>
                <w:lang w:val="en-US" w:eastAsia="ko-KR"/>
              </w:rPr>
              <w:t>Clarification of multi-CC scenario</w:t>
            </w:r>
          </w:p>
          <w:p w14:paraId="7E79A404" w14:textId="77777777" w:rsidR="000635CA" w:rsidRPr="000635CA" w:rsidRDefault="000635CA" w:rsidP="000635CA">
            <w:pPr>
              <w:pStyle w:val="aff6"/>
              <w:widowControl/>
              <w:numPr>
                <w:ilvl w:val="0"/>
                <w:numId w:val="12"/>
              </w:numPr>
              <w:spacing w:after="120"/>
              <w:ind w:left="720" w:firstLineChars="0"/>
              <w:jc w:val="left"/>
              <w:rPr>
                <w:color w:val="000000" w:themeColor="text1"/>
                <w:sz w:val="20"/>
                <w:szCs w:val="24"/>
                <w:lang w:eastAsia="zh-CN"/>
              </w:rPr>
            </w:pPr>
            <w:r w:rsidRPr="000635CA">
              <w:rPr>
                <w:color w:val="000000" w:themeColor="text1"/>
                <w:sz w:val="20"/>
                <w:szCs w:val="24"/>
                <w:lang w:eastAsia="zh-CN"/>
              </w:rPr>
              <w:t>WF</w:t>
            </w:r>
          </w:p>
          <w:p w14:paraId="69AA8BA3" w14:textId="75CBD125" w:rsidR="000635CA" w:rsidRPr="00EA35B9" w:rsidRDefault="000635CA" w:rsidP="000635CA">
            <w:pPr>
              <w:pStyle w:val="aff6"/>
              <w:widowControl/>
              <w:numPr>
                <w:ilvl w:val="1"/>
                <w:numId w:val="12"/>
              </w:numPr>
              <w:spacing w:after="120"/>
              <w:ind w:left="1440" w:firstLineChars="0"/>
              <w:jc w:val="left"/>
              <w:rPr>
                <w:color w:val="000000" w:themeColor="text1"/>
                <w:sz w:val="20"/>
                <w:szCs w:val="24"/>
                <w:lang w:eastAsia="zh-CN"/>
              </w:rPr>
            </w:pPr>
            <w:r w:rsidRPr="000635CA">
              <w:rPr>
                <w:color w:val="000000" w:themeColor="text1"/>
                <w:sz w:val="20"/>
                <w:szCs w:val="24"/>
                <w:lang w:eastAsia="zh-CN"/>
              </w:rPr>
              <w:t xml:space="preserve">The approach of converting outer RB allocation to inner RB allocation for MPR reduction should consider multi-carrier spectrum scenario from NW perspective while the UE is configured for single CC operation. </w:t>
            </w:r>
          </w:p>
          <w:p w14:paraId="4EBBE440" w14:textId="6A5492F8" w:rsidR="000635CA" w:rsidRPr="000635CA" w:rsidRDefault="000635CA" w:rsidP="000635CA">
            <w:pPr>
              <w:spacing w:after="120"/>
              <w:rPr>
                <w:b/>
                <w:color w:val="000000" w:themeColor="text1"/>
                <w:sz w:val="18"/>
                <w:u w:val="single"/>
                <w:lang w:val="en-US" w:eastAsia="ko-KR"/>
              </w:rPr>
            </w:pPr>
            <w:r w:rsidRPr="000635CA">
              <w:rPr>
                <w:b/>
                <w:color w:val="000000" w:themeColor="text1"/>
                <w:sz w:val="18"/>
                <w:u w:val="single"/>
                <w:lang w:val="en-US" w:eastAsia="ko-KR"/>
              </w:rPr>
              <w:t>Approaches of converting outer RB allocation to inner RB allocation</w:t>
            </w:r>
          </w:p>
          <w:p w14:paraId="193044A4" w14:textId="77777777" w:rsidR="000635CA" w:rsidRPr="000635CA" w:rsidRDefault="000635CA" w:rsidP="000635CA">
            <w:pPr>
              <w:pStyle w:val="aff6"/>
              <w:widowControl/>
              <w:numPr>
                <w:ilvl w:val="0"/>
                <w:numId w:val="12"/>
              </w:numPr>
              <w:spacing w:after="120"/>
              <w:ind w:left="720" w:firstLineChars="0"/>
              <w:jc w:val="left"/>
              <w:rPr>
                <w:color w:val="000000" w:themeColor="text1"/>
                <w:sz w:val="20"/>
                <w:szCs w:val="24"/>
                <w:lang w:eastAsia="zh-CN"/>
              </w:rPr>
            </w:pPr>
            <w:r w:rsidRPr="000635CA">
              <w:rPr>
                <w:color w:val="000000" w:themeColor="text1"/>
                <w:sz w:val="20"/>
                <w:szCs w:val="24"/>
                <w:lang w:eastAsia="zh-CN"/>
              </w:rPr>
              <w:t>WF</w:t>
            </w:r>
          </w:p>
          <w:p w14:paraId="6BC615CD" w14:textId="77777777" w:rsidR="000635CA" w:rsidRPr="000635CA" w:rsidRDefault="000635CA" w:rsidP="000635CA">
            <w:pPr>
              <w:pStyle w:val="aff6"/>
              <w:widowControl/>
              <w:numPr>
                <w:ilvl w:val="1"/>
                <w:numId w:val="12"/>
              </w:numPr>
              <w:spacing w:after="120"/>
              <w:ind w:left="1440" w:firstLineChars="0"/>
              <w:jc w:val="left"/>
              <w:rPr>
                <w:color w:val="000000" w:themeColor="text1"/>
                <w:sz w:val="20"/>
                <w:szCs w:val="24"/>
                <w:lang w:eastAsia="zh-CN"/>
              </w:rPr>
            </w:pPr>
            <w:r w:rsidRPr="000635CA">
              <w:rPr>
                <w:rFonts w:hint="eastAsia"/>
                <w:color w:val="000000" w:themeColor="text1"/>
                <w:sz w:val="20"/>
                <w:szCs w:val="24"/>
                <w:lang w:eastAsia="zh-CN"/>
              </w:rPr>
              <w:t>T</w:t>
            </w:r>
            <w:r w:rsidRPr="000635CA">
              <w:rPr>
                <w:color w:val="000000" w:themeColor="text1"/>
                <w:sz w:val="20"/>
                <w:szCs w:val="24"/>
                <w:lang w:eastAsia="zh-CN"/>
              </w:rPr>
              <w:t>he approach should consider the following aspects</w:t>
            </w:r>
          </w:p>
          <w:p w14:paraId="293F4B97" w14:textId="77777777" w:rsidR="000635CA" w:rsidRPr="000635CA" w:rsidRDefault="000635CA" w:rsidP="000635CA">
            <w:pPr>
              <w:pStyle w:val="aff6"/>
              <w:widowControl/>
              <w:numPr>
                <w:ilvl w:val="2"/>
                <w:numId w:val="12"/>
              </w:numPr>
              <w:spacing w:after="120"/>
              <w:ind w:left="1800" w:firstLineChars="0"/>
              <w:jc w:val="left"/>
              <w:rPr>
                <w:color w:val="000000" w:themeColor="text1"/>
                <w:sz w:val="20"/>
                <w:szCs w:val="24"/>
                <w:lang w:eastAsia="zh-CN"/>
              </w:rPr>
            </w:pPr>
            <w:r w:rsidRPr="000635CA">
              <w:rPr>
                <w:color w:val="000000" w:themeColor="text1"/>
                <w:sz w:val="20"/>
                <w:szCs w:val="24"/>
                <w:lang w:eastAsia="zh-CN"/>
              </w:rPr>
              <w:t>unified solution could be applicable for both scenarios 1 and scenario 2</w:t>
            </w:r>
          </w:p>
          <w:p w14:paraId="7C43ABE8" w14:textId="77777777" w:rsidR="000635CA" w:rsidRPr="000635CA" w:rsidRDefault="000635CA" w:rsidP="000635CA">
            <w:pPr>
              <w:pStyle w:val="aff6"/>
              <w:widowControl/>
              <w:numPr>
                <w:ilvl w:val="2"/>
                <w:numId w:val="12"/>
              </w:numPr>
              <w:spacing w:after="120"/>
              <w:ind w:left="1800" w:firstLineChars="0"/>
              <w:jc w:val="left"/>
              <w:rPr>
                <w:color w:val="000000" w:themeColor="text1"/>
                <w:sz w:val="20"/>
                <w:szCs w:val="24"/>
                <w:lang w:eastAsia="zh-CN"/>
              </w:rPr>
            </w:pPr>
            <w:r w:rsidRPr="000635CA">
              <w:rPr>
                <w:color w:val="000000" w:themeColor="text1"/>
                <w:sz w:val="20"/>
                <w:szCs w:val="24"/>
                <w:lang w:eastAsia="zh-CN"/>
              </w:rPr>
              <w:t xml:space="preserve">unified solution considering the spectrum allocation status of operators, </w:t>
            </w:r>
            <w:proofErr w:type="spellStart"/>
            <w:r w:rsidRPr="000635CA">
              <w:rPr>
                <w:color w:val="000000" w:themeColor="text1"/>
                <w:sz w:val="20"/>
                <w:szCs w:val="24"/>
                <w:lang w:eastAsia="zh-CN"/>
              </w:rPr>
              <w:t>e.g</w:t>
            </w:r>
            <w:proofErr w:type="spellEnd"/>
            <w:r w:rsidRPr="000635CA">
              <w:rPr>
                <w:color w:val="000000" w:themeColor="text1"/>
                <w:sz w:val="20"/>
                <w:szCs w:val="24"/>
                <w:lang w:eastAsia="zh-CN"/>
              </w:rPr>
              <w:t xml:space="preserve"> multi-CC case from NW perspective, to better leverage the feature of MPR reduction</w:t>
            </w:r>
          </w:p>
          <w:p w14:paraId="4B26CB22" w14:textId="77777777" w:rsidR="000635CA" w:rsidRPr="000635CA" w:rsidRDefault="000635CA" w:rsidP="000635CA">
            <w:pPr>
              <w:pStyle w:val="aff6"/>
              <w:widowControl/>
              <w:numPr>
                <w:ilvl w:val="2"/>
                <w:numId w:val="12"/>
              </w:numPr>
              <w:spacing w:after="120"/>
              <w:ind w:left="1800" w:firstLineChars="0"/>
              <w:jc w:val="left"/>
              <w:rPr>
                <w:color w:val="000000" w:themeColor="text1"/>
                <w:sz w:val="20"/>
                <w:szCs w:val="24"/>
                <w:lang w:eastAsia="zh-CN"/>
              </w:rPr>
            </w:pPr>
            <w:r w:rsidRPr="000635CA">
              <w:rPr>
                <w:color w:val="000000" w:themeColor="text1"/>
                <w:sz w:val="20"/>
                <w:szCs w:val="24"/>
                <w:lang w:eastAsia="zh-CN"/>
              </w:rPr>
              <w:t xml:space="preserve">Solution could benefit </w:t>
            </w:r>
            <w:proofErr w:type="spellStart"/>
            <w:r w:rsidRPr="000635CA">
              <w:rPr>
                <w:color w:val="000000" w:themeColor="text1"/>
                <w:sz w:val="20"/>
                <w:szCs w:val="24"/>
                <w:lang w:eastAsia="zh-CN"/>
              </w:rPr>
              <w:t>RedCap</w:t>
            </w:r>
            <w:proofErr w:type="spellEnd"/>
            <w:r w:rsidRPr="000635CA">
              <w:rPr>
                <w:color w:val="000000" w:themeColor="text1"/>
                <w:sz w:val="20"/>
                <w:szCs w:val="24"/>
                <w:lang w:eastAsia="zh-CN"/>
              </w:rPr>
              <w:t xml:space="preserve"> and non-</w:t>
            </w:r>
            <w:proofErr w:type="spellStart"/>
            <w:r w:rsidRPr="000635CA">
              <w:rPr>
                <w:color w:val="000000" w:themeColor="text1"/>
                <w:sz w:val="20"/>
                <w:szCs w:val="24"/>
                <w:lang w:eastAsia="zh-CN"/>
              </w:rPr>
              <w:t>RedCap</w:t>
            </w:r>
            <w:proofErr w:type="spellEnd"/>
            <w:r w:rsidRPr="000635CA">
              <w:rPr>
                <w:color w:val="000000" w:themeColor="text1"/>
                <w:sz w:val="20"/>
                <w:szCs w:val="24"/>
                <w:lang w:eastAsia="zh-CN"/>
              </w:rPr>
              <w:t xml:space="preserve"> with UE CBW less or even identical to BS CBW</w:t>
            </w:r>
          </w:p>
          <w:p w14:paraId="2A4BA7E7" w14:textId="77777777" w:rsidR="000635CA" w:rsidRPr="000635CA" w:rsidRDefault="000635CA" w:rsidP="000635CA">
            <w:pPr>
              <w:pStyle w:val="aff6"/>
              <w:widowControl/>
              <w:numPr>
                <w:ilvl w:val="2"/>
                <w:numId w:val="12"/>
              </w:numPr>
              <w:spacing w:after="120"/>
              <w:ind w:left="1800" w:firstLineChars="0"/>
              <w:jc w:val="left"/>
              <w:rPr>
                <w:color w:val="000000" w:themeColor="text1"/>
                <w:sz w:val="20"/>
                <w:szCs w:val="24"/>
                <w:lang w:eastAsia="zh-CN"/>
              </w:rPr>
            </w:pPr>
            <w:r w:rsidRPr="000635CA">
              <w:rPr>
                <w:color w:val="000000" w:themeColor="text1"/>
                <w:sz w:val="20"/>
                <w:szCs w:val="24"/>
                <w:lang w:eastAsia="zh-CN"/>
              </w:rPr>
              <w:t>Solution could include both symmetric and asymmetric CBW extension</w:t>
            </w:r>
          </w:p>
          <w:p w14:paraId="33750683" w14:textId="77777777" w:rsidR="000635CA" w:rsidRPr="000635CA" w:rsidRDefault="000635CA" w:rsidP="000635CA">
            <w:pPr>
              <w:pStyle w:val="aff6"/>
              <w:widowControl/>
              <w:numPr>
                <w:ilvl w:val="2"/>
                <w:numId w:val="12"/>
              </w:numPr>
              <w:spacing w:after="120"/>
              <w:ind w:left="1800" w:firstLineChars="0"/>
              <w:jc w:val="left"/>
              <w:rPr>
                <w:color w:val="000000" w:themeColor="text1"/>
                <w:sz w:val="20"/>
                <w:szCs w:val="24"/>
                <w:lang w:eastAsia="zh-CN"/>
              </w:rPr>
            </w:pPr>
            <w:r w:rsidRPr="000635CA">
              <w:rPr>
                <w:rFonts w:hint="eastAsia"/>
                <w:color w:val="000000" w:themeColor="text1"/>
                <w:sz w:val="20"/>
                <w:szCs w:val="24"/>
                <w:lang w:eastAsia="zh-CN"/>
              </w:rPr>
              <w:t>W</w:t>
            </w:r>
            <w:r w:rsidRPr="000635CA">
              <w:rPr>
                <w:color w:val="000000" w:themeColor="text1"/>
                <w:sz w:val="20"/>
                <w:szCs w:val="24"/>
                <w:lang w:eastAsia="zh-CN"/>
              </w:rPr>
              <w:t>hether the extended UE CBW could exceed the BS CBW for different scenarios</w:t>
            </w:r>
          </w:p>
          <w:p w14:paraId="4788071F" w14:textId="3E3E9F18" w:rsidR="000635CA" w:rsidRPr="000635CA" w:rsidRDefault="000635CA" w:rsidP="000635CA">
            <w:pPr>
              <w:pStyle w:val="aff6"/>
              <w:widowControl/>
              <w:numPr>
                <w:ilvl w:val="2"/>
                <w:numId w:val="12"/>
              </w:numPr>
              <w:spacing w:after="120"/>
              <w:ind w:left="1800" w:firstLineChars="0"/>
              <w:jc w:val="left"/>
              <w:rPr>
                <w:color w:val="000000" w:themeColor="text1"/>
                <w:szCs w:val="24"/>
                <w:lang w:eastAsia="zh-CN"/>
              </w:rPr>
            </w:pPr>
            <w:proofErr w:type="spellStart"/>
            <w:r w:rsidRPr="000635CA">
              <w:rPr>
                <w:color w:val="000000" w:themeColor="text1"/>
                <w:sz w:val="20"/>
                <w:szCs w:val="24"/>
                <w:lang w:eastAsia="zh-CN"/>
              </w:rPr>
              <w:t>Signalling</w:t>
            </w:r>
            <w:proofErr w:type="spellEnd"/>
            <w:r w:rsidRPr="000635CA">
              <w:rPr>
                <w:color w:val="000000" w:themeColor="text1"/>
                <w:sz w:val="20"/>
                <w:szCs w:val="24"/>
                <w:lang w:eastAsia="zh-CN"/>
              </w:rPr>
              <w:t xml:space="preserve"> overhead is considered for the proposed approach(s)</w:t>
            </w:r>
          </w:p>
        </w:tc>
      </w:tr>
    </w:tbl>
    <w:p w14:paraId="5846E552" w14:textId="77777777" w:rsidR="00A923E9" w:rsidRDefault="00EA35B9" w:rsidP="000635CA">
      <w:pPr>
        <w:jc w:val="both"/>
      </w:pPr>
      <w:r>
        <w:t xml:space="preserve">The principle here is to fully utilize the available spectrum by taking adjacent frequency situation into account and construct the extended UE CBW accordingly. </w:t>
      </w:r>
    </w:p>
    <w:p w14:paraId="12254A1A" w14:textId="7D0520CE" w:rsidR="00511346" w:rsidRDefault="00511346" w:rsidP="000635CA">
      <w:pPr>
        <w:jc w:val="both"/>
        <w:rPr>
          <w:b/>
          <w:i/>
        </w:rPr>
      </w:pPr>
      <w:r>
        <w:rPr>
          <w:b/>
          <w:i/>
        </w:rPr>
        <w:lastRenderedPageBreak/>
        <w:t>Proposal</w:t>
      </w:r>
      <w:r w:rsidR="00A923E9" w:rsidRPr="00382626">
        <w:rPr>
          <w:b/>
          <w:i/>
        </w:rPr>
        <w:t xml:space="preserve"> </w:t>
      </w:r>
      <w:r w:rsidR="00A923E9">
        <w:rPr>
          <w:b/>
          <w:i/>
        </w:rPr>
        <w:t>1</w:t>
      </w:r>
      <w:r w:rsidR="00A923E9" w:rsidRPr="00382626">
        <w:rPr>
          <w:b/>
          <w:i/>
        </w:rPr>
        <w:t xml:space="preserve">: </w:t>
      </w:r>
      <w:r w:rsidR="00B65F98" w:rsidRPr="00086763">
        <w:rPr>
          <w:b/>
          <w:i/>
        </w:rPr>
        <w:t>The principle of the unified solution is to fully utilize the available spectrum by taking adjacent frequency situation into account and construct the extended UE CBW accordingly</w:t>
      </w:r>
      <w:r w:rsidR="00086763">
        <w:rPr>
          <w:b/>
          <w:i/>
        </w:rPr>
        <w:t>.</w:t>
      </w:r>
    </w:p>
    <w:p w14:paraId="36D4D968" w14:textId="3ED97D9F" w:rsidR="008F2CC1" w:rsidRPr="00086763" w:rsidRDefault="008F2CC1" w:rsidP="007F0576">
      <w:pPr>
        <w:pStyle w:val="aff6"/>
        <w:numPr>
          <w:ilvl w:val="0"/>
          <w:numId w:val="2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In terms of the extended RBs in the extended UE CBW, clarify </w:t>
      </w:r>
      <w:r w:rsidR="00AE1CF9">
        <w:rPr>
          <w:rFonts w:ascii="Times New Roman" w:hAnsi="Times New Roman"/>
          <w:b/>
          <w:i/>
          <w:kern w:val="0"/>
          <w:sz w:val="20"/>
          <w:szCs w:val="20"/>
          <w:lang w:val="en-GB" w:eastAsia="zh-CN"/>
        </w:rPr>
        <w:t>that they are not allowed for any UL/DL scheduling or measurement.</w:t>
      </w:r>
    </w:p>
    <w:p w14:paraId="5A5A6807" w14:textId="54DBCD84" w:rsidR="00EA35B9" w:rsidRPr="00511346" w:rsidRDefault="00EA35B9" w:rsidP="000635CA">
      <w:pPr>
        <w:jc w:val="both"/>
      </w:pPr>
      <w:r w:rsidRPr="00511346">
        <w:t xml:space="preserve">Since the network would possess </w:t>
      </w:r>
      <w:r w:rsidR="00086763">
        <w:t>the aforementioned</w:t>
      </w:r>
      <w:r w:rsidRPr="00511346">
        <w:t xml:space="preserve"> information, the key point here is to let the UE be aware of the position relationship between the original UE CBW and the extended UE CBW, so that the outer RB allocations where inner MPR </w:t>
      </w:r>
      <w:r w:rsidR="00B60759" w:rsidRPr="00511346">
        <w:t>is expected to be</w:t>
      </w:r>
      <w:r w:rsidRPr="00511346">
        <w:t xml:space="preserve"> appl</w:t>
      </w:r>
      <w:r w:rsidR="00B60759" w:rsidRPr="00511346">
        <w:t>ied</w:t>
      </w:r>
      <w:r w:rsidRPr="00511346">
        <w:t xml:space="preserve"> are clear to the UE.</w:t>
      </w:r>
    </w:p>
    <w:p w14:paraId="31604456" w14:textId="26AADD00" w:rsidR="00BD23A4" w:rsidRPr="00511346" w:rsidRDefault="00BD23A4" w:rsidP="000635CA">
      <w:pPr>
        <w:jc w:val="both"/>
      </w:pPr>
      <w:r w:rsidRPr="00511346">
        <w:rPr>
          <w:b/>
          <w:i/>
        </w:rPr>
        <w:t xml:space="preserve">Observation </w:t>
      </w:r>
      <w:r w:rsidR="00086763">
        <w:rPr>
          <w:b/>
          <w:i/>
        </w:rPr>
        <w:t>1</w:t>
      </w:r>
      <w:r w:rsidRPr="00511346">
        <w:rPr>
          <w:b/>
          <w:i/>
        </w:rPr>
        <w:t xml:space="preserve">: The </w:t>
      </w:r>
      <w:r w:rsidR="00B8640E" w:rsidRPr="00511346">
        <w:rPr>
          <w:b/>
          <w:i/>
        </w:rPr>
        <w:t>length and location of</w:t>
      </w:r>
      <w:r w:rsidRPr="00511346">
        <w:rPr>
          <w:b/>
          <w:i/>
        </w:rPr>
        <w:t xml:space="preserve"> the extended UE CBW should be </w:t>
      </w:r>
      <w:r w:rsidR="00B8640E" w:rsidRPr="00511346">
        <w:rPr>
          <w:b/>
          <w:i/>
        </w:rPr>
        <w:t>indicated</w:t>
      </w:r>
      <w:r w:rsidRPr="00511346">
        <w:rPr>
          <w:b/>
          <w:i/>
        </w:rPr>
        <w:t xml:space="preserve"> to UE in order to let it know where inner MPR is expected to be applied</w:t>
      </w:r>
      <w:r w:rsidR="00B8640E" w:rsidRPr="00511346">
        <w:rPr>
          <w:b/>
          <w:i/>
        </w:rPr>
        <w:t xml:space="preserve"> besides the </w:t>
      </w:r>
      <w:r w:rsidR="00224992" w:rsidRPr="00511346">
        <w:rPr>
          <w:b/>
          <w:i/>
        </w:rPr>
        <w:t xml:space="preserve">original </w:t>
      </w:r>
      <w:r w:rsidR="00B8640E" w:rsidRPr="00511346">
        <w:rPr>
          <w:b/>
          <w:i/>
        </w:rPr>
        <w:t>Inner RB allocations</w:t>
      </w:r>
      <w:r w:rsidRPr="00511346">
        <w:rPr>
          <w:b/>
          <w:i/>
        </w:rPr>
        <w:t>.</w:t>
      </w:r>
    </w:p>
    <w:p w14:paraId="1BF18791" w14:textId="7B8FFE2B" w:rsidR="007E4B9F" w:rsidRDefault="00A923E9" w:rsidP="000635CA">
      <w:pPr>
        <w:jc w:val="both"/>
      </w:pPr>
      <w:r w:rsidRPr="00511346">
        <w:t xml:space="preserve">According to TS 38.331, </w:t>
      </w:r>
      <w:r w:rsidR="007E4B9F">
        <w:t xml:space="preserve">the existing </w:t>
      </w:r>
      <w:r w:rsidR="001C6F44">
        <w:t xml:space="preserve">UE CBW configuration </w:t>
      </w:r>
      <w:r w:rsidR="007E4B9F">
        <w:t xml:space="preserve">procedure </w:t>
      </w:r>
      <w:r w:rsidR="001C6F44">
        <w:t xml:space="preserve">comprises of </w:t>
      </w:r>
      <w:r w:rsidR="007E4B9F">
        <w:t>following two circumstances:</w:t>
      </w:r>
    </w:p>
    <w:p w14:paraId="0409ED97" w14:textId="7C652E04" w:rsidR="00E95622" w:rsidRDefault="00785C21" w:rsidP="007F0576">
      <w:pPr>
        <w:pStyle w:val="aff6"/>
        <w:numPr>
          <w:ilvl w:val="0"/>
          <w:numId w:val="21"/>
        </w:numPr>
        <w:ind w:firstLineChars="0"/>
        <w:rPr>
          <w:rFonts w:ascii="Times New Roman" w:hAnsi="Times New Roman"/>
          <w:kern w:val="0"/>
          <w:sz w:val="20"/>
          <w:szCs w:val="20"/>
          <w:lang w:val="en-GB" w:eastAsia="zh-CN"/>
        </w:rPr>
      </w:pPr>
      <w:r w:rsidRPr="001C6F44">
        <w:rPr>
          <w:rFonts w:ascii="Times New Roman" w:hAnsi="Times New Roman"/>
          <w:kern w:val="0"/>
          <w:sz w:val="20"/>
          <w:szCs w:val="20"/>
          <w:lang w:val="en-GB" w:eastAsia="zh-CN"/>
        </w:rPr>
        <w:t xml:space="preserve">If the UE supports the cell-specific </w:t>
      </w:r>
      <w:r w:rsidR="001C6F44" w:rsidRPr="001C6F44">
        <w:rPr>
          <w:rFonts w:ascii="Times New Roman" w:hAnsi="Times New Roman"/>
          <w:kern w:val="0"/>
          <w:sz w:val="20"/>
          <w:szCs w:val="20"/>
          <w:lang w:val="en-GB" w:eastAsia="zh-CN"/>
        </w:rPr>
        <w:t>carrier bandwidth indicated</w:t>
      </w:r>
      <w:r w:rsidRPr="001C6F44">
        <w:rPr>
          <w:rFonts w:ascii="Times New Roman" w:hAnsi="Times New Roman"/>
          <w:kern w:val="0"/>
          <w:sz w:val="20"/>
          <w:szCs w:val="20"/>
          <w:lang w:val="en-GB" w:eastAsia="zh-CN"/>
        </w:rPr>
        <w:t xml:space="preserve"> in SIB1, </w:t>
      </w:r>
      <w:r w:rsidR="00E95622">
        <w:rPr>
          <w:rFonts w:ascii="Times New Roman" w:hAnsi="Times New Roman"/>
          <w:kern w:val="0"/>
          <w:sz w:val="20"/>
          <w:szCs w:val="20"/>
          <w:lang w:val="en-GB" w:eastAsia="zh-CN"/>
        </w:rPr>
        <w:t>then this carrier bandwidth would be determined accordingly;</w:t>
      </w:r>
    </w:p>
    <w:p w14:paraId="300AD671" w14:textId="40A87E14" w:rsidR="001C6F44" w:rsidRPr="001C6F44" w:rsidRDefault="0009788E" w:rsidP="007F0576">
      <w:pPr>
        <w:pStyle w:val="aff6"/>
        <w:numPr>
          <w:ilvl w:val="0"/>
          <w:numId w:val="21"/>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Or i</w:t>
      </w:r>
      <w:r w:rsidR="001C6F44" w:rsidRPr="001C6F44">
        <w:rPr>
          <w:rFonts w:ascii="Times New Roman" w:hAnsi="Times New Roman"/>
          <w:kern w:val="0"/>
          <w:sz w:val="20"/>
          <w:szCs w:val="20"/>
          <w:lang w:val="en-GB" w:eastAsia="zh-CN"/>
        </w:rPr>
        <w:t xml:space="preserve">f not, </w:t>
      </w:r>
      <w:r w:rsidR="00AD7CD4">
        <w:rPr>
          <w:rFonts w:ascii="Times New Roman" w:hAnsi="Times New Roman"/>
          <w:kern w:val="0"/>
          <w:sz w:val="20"/>
          <w:szCs w:val="20"/>
          <w:lang w:val="en-GB" w:eastAsia="zh-CN"/>
        </w:rPr>
        <w:t>a UE-specific</w:t>
      </w:r>
      <w:r w:rsidR="007728F4">
        <w:rPr>
          <w:rFonts w:ascii="Times New Roman" w:hAnsi="Times New Roman"/>
          <w:kern w:val="0"/>
          <w:sz w:val="20"/>
          <w:szCs w:val="20"/>
          <w:lang w:val="en-GB" w:eastAsia="zh-CN"/>
        </w:rPr>
        <w:t xml:space="preserve"> carrier bandwidth would be configured by the network </w:t>
      </w:r>
      <w:r w:rsidR="00E95622">
        <w:rPr>
          <w:rFonts w:ascii="Times New Roman" w:hAnsi="Times New Roman"/>
          <w:kern w:val="0"/>
          <w:sz w:val="20"/>
          <w:szCs w:val="20"/>
          <w:lang w:val="en-GB" w:eastAsia="zh-CN"/>
        </w:rPr>
        <w:t>via RRC reconfiguration signalling eventually.</w:t>
      </w:r>
      <w:r w:rsidR="00AD7CD4">
        <w:rPr>
          <w:rFonts w:ascii="Times New Roman" w:hAnsi="Times New Roman"/>
          <w:kern w:val="0"/>
          <w:sz w:val="20"/>
          <w:szCs w:val="20"/>
          <w:lang w:val="en-GB" w:eastAsia="zh-CN"/>
        </w:rPr>
        <w:t xml:space="preserve"> </w:t>
      </w:r>
    </w:p>
    <w:p w14:paraId="14A9157B" w14:textId="1FE0166B" w:rsidR="00A923E9" w:rsidRPr="00511346" w:rsidRDefault="00E95622" w:rsidP="000635CA">
      <w:pPr>
        <w:jc w:val="both"/>
      </w:pPr>
      <w:r>
        <w:t>T</w:t>
      </w:r>
      <w:r w:rsidR="00A923E9" w:rsidRPr="00511346">
        <w:t xml:space="preserve">he </w:t>
      </w:r>
      <w:r w:rsidRPr="00511346">
        <w:t>location of the actual carrier bandwidth</w:t>
      </w:r>
      <w:r>
        <w:t xml:space="preserve"> is determined by</w:t>
      </w:r>
      <w:r w:rsidRPr="00511346">
        <w:t xml:space="preserve"> </w:t>
      </w:r>
      <w:r w:rsidR="00A923E9" w:rsidRPr="00511346">
        <w:t>IE</w:t>
      </w:r>
      <w:r w:rsidR="00130C94">
        <w:t xml:space="preserve"> </w:t>
      </w:r>
      <w:proofErr w:type="spellStart"/>
      <w:r w:rsidR="00130C94" w:rsidRPr="00130C94">
        <w:rPr>
          <w:i/>
        </w:rPr>
        <w:t>offsetToCarrier</w:t>
      </w:r>
      <w:proofErr w:type="spellEnd"/>
      <w:r w:rsidR="00130C94">
        <w:t xml:space="preserve"> in</w:t>
      </w:r>
      <w:r w:rsidR="00A923E9" w:rsidRPr="00511346">
        <w:t xml:space="preserve"> </w:t>
      </w:r>
      <w:r w:rsidR="00A923E9" w:rsidRPr="00511346">
        <w:rPr>
          <w:i/>
        </w:rPr>
        <w:t>SCS-</w:t>
      </w:r>
      <w:proofErr w:type="spellStart"/>
      <w:r w:rsidR="00A923E9" w:rsidRPr="00511346">
        <w:rPr>
          <w:i/>
        </w:rPr>
        <w:t>SpecificCarrier</w:t>
      </w:r>
      <w:proofErr w:type="spellEnd"/>
      <w:r w:rsidR="00130C94">
        <w:t>, which is the offset to the absolute frequency location of Point A.</w:t>
      </w:r>
    </w:p>
    <w:p w14:paraId="63017FB8" w14:textId="4B8D93CE" w:rsidR="00A923E9" w:rsidRPr="00511346" w:rsidRDefault="00A923E9" w:rsidP="00A923E9">
      <w:pPr>
        <w:jc w:val="center"/>
      </w:pPr>
      <w:r w:rsidRPr="00511346">
        <w:rPr>
          <w:noProof/>
          <w:lang w:val="en-US"/>
        </w:rPr>
        <w:drawing>
          <wp:inline distT="0" distB="0" distL="0" distR="0" wp14:anchorId="116C1723" wp14:editId="328B8F6D">
            <wp:extent cx="4910025" cy="563271"/>
            <wp:effectExtent l="114300" t="76200" r="119380" b="844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76539" cy="570901"/>
                    </a:xfrm>
                    <a:prstGeom prst="rect">
                      <a:avLst/>
                    </a:prstGeom>
                    <a:effectLst>
                      <a:outerShdw blurRad="63500" sx="102000" sy="102000" algn="ctr" rotWithShape="0">
                        <a:prstClr val="black">
                          <a:alpha val="40000"/>
                        </a:prstClr>
                      </a:outerShdw>
                    </a:effectLst>
                  </pic:spPr>
                </pic:pic>
              </a:graphicData>
            </a:graphic>
          </wp:inline>
        </w:drawing>
      </w:r>
    </w:p>
    <w:p w14:paraId="31924E0B" w14:textId="1589A528" w:rsidR="007E4B9F" w:rsidRDefault="009608DF" w:rsidP="000635CA">
      <w:pPr>
        <w:jc w:val="both"/>
      </w:pPr>
      <w:r>
        <w:t xml:space="preserve">Since the offset is determined and configured by the network, </w:t>
      </w:r>
      <w:r w:rsidR="00336190">
        <w:t xml:space="preserve">there could be </w:t>
      </w:r>
      <w:r>
        <w:t xml:space="preserve">a possibility that the </w:t>
      </w:r>
      <w:r w:rsidR="0046632B">
        <w:t>‘</w:t>
      </w:r>
      <w:r>
        <w:t>lowest RB</w:t>
      </w:r>
      <w:r w:rsidR="0046632B">
        <w:t>’</w:t>
      </w:r>
      <w:r>
        <w:t xml:space="preserve"> of the extended UE CBW is even lower than the Point A.</w:t>
      </w:r>
    </w:p>
    <w:p w14:paraId="64445FFC" w14:textId="72765BF7" w:rsidR="009608DF" w:rsidRDefault="009608DF" w:rsidP="009608DF">
      <w:pPr>
        <w:jc w:val="center"/>
      </w:pPr>
      <w:r>
        <w:rPr>
          <w:noProof/>
          <w:lang w:val="en-US"/>
        </w:rPr>
        <w:drawing>
          <wp:inline distT="0" distB="0" distL="0" distR="0" wp14:anchorId="41B2F4A9" wp14:editId="7A65CB61">
            <wp:extent cx="3229797" cy="1243544"/>
            <wp:effectExtent l="114300" t="76200" r="123190" b="7112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70955" cy="1259391"/>
                    </a:xfrm>
                    <a:prstGeom prst="rect">
                      <a:avLst/>
                    </a:prstGeom>
                    <a:effectLst>
                      <a:outerShdw blurRad="63500" sx="102000" sy="102000" algn="ctr" rotWithShape="0">
                        <a:prstClr val="black">
                          <a:alpha val="40000"/>
                        </a:prstClr>
                      </a:outerShdw>
                    </a:effectLst>
                  </pic:spPr>
                </pic:pic>
              </a:graphicData>
            </a:graphic>
          </wp:inline>
        </w:drawing>
      </w:r>
    </w:p>
    <w:p w14:paraId="65E1A0FD" w14:textId="0B1F69B3" w:rsidR="009608DF" w:rsidRPr="00790F41" w:rsidRDefault="009608DF" w:rsidP="00790F41">
      <w:pPr>
        <w:jc w:val="center"/>
        <w:rPr>
          <w:b/>
        </w:rPr>
      </w:pPr>
      <w:r>
        <w:rPr>
          <w:b/>
        </w:rPr>
        <w:t>Figure 1</w:t>
      </w:r>
      <w:r w:rsidRPr="008D1CFF">
        <w:rPr>
          <w:b/>
        </w:rPr>
        <w:t xml:space="preserve">. </w:t>
      </w:r>
      <w:r w:rsidR="0046632B">
        <w:rPr>
          <w:b/>
        </w:rPr>
        <w:t>T</w:t>
      </w:r>
      <w:r>
        <w:rPr>
          <w:b/>
        </w:rPr>
        <w:t>he</w:t>
      </w:r>
      <w:r w:rsidR="0046632B">
        <w:rPr>
          <w:b/>
        </w:rPr>
        <w:t xml:space="preserve"> location of the ‘RB0’</w:t>
      </w:r>
      <w:r>
        <w:rPr>
          <w:b/>
        </w:rPr>
        <w:t xml:space="preserve"> </w:t>
      </w:r>
      <w:r w:rsidR="0046632B">
        <w:rPr>
          <w:b/>
        </w:rPr>
        <w:t xml:space="preserve">of the </w:t>
      </w:r>
      <w:r>
        <w:rPr>
          <w:b/>
        </w:rPr>
        <w:t>extended UE CBW</w:t>
      </w:r>
      <w:r w:rsidR="0046632B">
        <w:rPr>
          <w:b/>
        </w:rPr>
        <w:t xml:space="preserve"> may not be higher than Point A</w:t>
      </w:r>
      <w:r>
        <w:t xml:space="preserve">  </w:t>
      </w:r>
    </w:p>
    <w:p w14:paraId="04B3923B" w14:textId="6CE939F9" w:rsidR="009608DF" w:rsidRDefault="009608DF" w:rsidP="000635CA">
      <w:pPr>
        <w:jc w:val="both"/>
      </w:pPr>
      <w:r w:rsidRPr="00511346">
        <w:rPr>
          <w:b/>
          <w:i/>
        </w:rPr>
        <w:t>Observation</w:t>
      </w:r>
      <w:r>
        <w:rPr>
          <w:b/>
          <w:i/>
        </w:rPr>
        <w:t xml:space="preserve"> 2</w:t>
      </w:r>
      <w:r w:rsidRPr="00511346">
        <w:rPr>
          <w:b/>
          <w:i/>
        </w:rPr>
        <w:t xml:space="preserve">: </w:t>
      </w:r>
      <w:r w:rsidR="00790F41">
        <w:rPr>
          <w:b/>
          <w:i/>
        </w:rPr>
        <w:t>As the</w:t>
      </w:r>
      <w:r w:rsidR="001D77C0">
        <w:rPr>
          <w:b/>
          <w:i/>
        </w:rPr>
        <w:t xml:space="preserve"> value of</w:t>
      </w:r>
      <w:r w:rsidR="00790F41">
        <w:rPr>
          <w:b/>
          <w:i/>
        </w:rPr>
        <w:t xml:space="preserve"> </w:t>
      </w:r>
      <w:proofErr w:type="spellStart"/>
      <w:r w:rsidR="00790F41" w:rsidRPr="00790F41">
        <w:rPr>
          <w:b/>
          <w:i/>
        </w:rPr>
        <w:t>offsetToCarrier</w:t>
      </w:r>
      <w:proofErr w:type="spellEnd"/>
      <w:r w:rsidR="00790F41">
        <w:rPr>
          <w:b/>
          <w:i/>
        </w:rPr>
        <w:t xml:space="preserve"> is determined and configured by the network dedicated for the UE CBW, t</w:t>
      </w:r>
      <w:r w:rsidRPr="00511346">
        <w:rPr>
          <w:b/>
          <w:i/>
        </w:rPr>
        <w:t>he</w:t>
      </w:r>
      <w:r w:rsidR="00790F41">
        <w:rPr>
          <w:b/>
          <w:i/>
        </w:rPr>
        <w:t>re could be a chance that</w:t>
      </w:r>
      <w:r w:rsidRPr="00511346">
        <w:rPr>
          <w:b/>
          <w:i/>
        </w:rPr>
        <w:t xml:space="preserve"> </w:t>
      </w:r>
      <w:r w:rsidR="00790F41" w:rsidRPr="00790F41">
        <w:rPr>
          <w:b/>
          <w:i/>
        </w:rPr>
        <w:t>the</w:t>
      </w:r>
      <w:r w:rsidR="00790F41">
        <w:rPr>
          <w:b/>
          <w:i/>
        </w:rPr>
        <w:t xml:space="preserve"> ‘RB0’</w:t>
      </w:r>
      <w:r w:rsidR="00790F41" w:rsidRPr="00790F41">
        <w:rPr>
          <w:b/>
          <w:i/>
        </w:rPr>
        <w:t xml:space="preserve"> </w:t>
      </w:r>
      <w:r w:rsidR="00790F41">
        <w:rPr>
          <w:b/>
          <w:i/>
        </w:rPr>
        <w:t xml:space="preserve">of the </w:t>
      </w:r>
      <w:r w:rsidR="00790F41" w:rsidRPr="00790F41">
        <w:rPr>
          <w:b/>
          <w:i/>
        </w:rPr>
        <w:t xml:space="preserve">extended UE CBW </w:t>
      </w:r>
      <w:r w:rsidR="00790F41">
        <w:rPr>
          <w:b/>
          <w:i/>
        </w:rPr>
        <w:t>is located lower than</w:t>
      </w:r>
      <w:r w:rsidR="00790F41" w:rsidRPr="00790F41">
        <w:rPr>
          <w:b/>
          <w:i/>
        </w:rPr>
        <w:t xml:space="preserve"> Point A</w:t>
      </w:r>
      <w:r w:rsidR="00790F41">
        <w:rPr>
          <w:b/>
          <w:i/>
        </w:rPr>
        <w:t>.</w:t>
      </w:r>
    </w:p>
    <w:p w14:paraId="450645CD" w14:textId="1AA3B5B5" w:rsidR="007E37FF" w:rsidRDefault="009608DF" w:rsidP="000635CA">
      <w:pPr>
        <w:jc w:val="both"/>
      </w:pPr>
      <w:r>
        <w:t xml:space="preserve">In this regard, we think a proper way to indicate the </w:t>
      </w:r>
      <w:r w:rsidRPr="00511346">
        <w:t>location</w:t>
      </w:r>
      <w:r>
        <w:t xml:space="preserve"> and length of the extended UE CBW to UE</w:t>
      </w:r>
      <w:r w:rsidR="00790F41">
        <w:t xml:space="preserve"> without changing the current specification </w:t>
      </w:r>
      <w:r w:rsidR="0046632B">
        <w:t>too much could be a configuration on the number of the extended RBs at each side</w:t>
      </w:r>
      <w:r w:rsidR="00C13DA0">
        <w:t xml:space="preserve"> of UE CBW</w:t>
      </w:r>
      <w:r w:rsidR="009959FE">
        <w:t xml:space="preserve"> rather than introduce another offset to cover the aforementioned possibility</w:t>
      </w:r>
      <w:r w:rsidR="000F21A4">
        <w:t>, because the range of extended RB number is fixed</w:t>
      </w:r>
      <w:r w:rsidR="00131400">
        <w:t xml:space="preserve"> as the required extended RB for 100MHz UE CBW would be the one specified for 50MHz</w:t>
      </w:r>
      <w:r w:rsidR="0046632B">
        <w:t xml:space="preserve"> </w:t>
      </w:r>
      <w:r w:rsidR="007E37FF">
        <w:t xml:space="preserve">With that, all three scenarios can be covered, examples are shown as </w:t>
      </w:r>
      <w:r w:rsidR="008D1CFF">
        <w:t xml:space="preserve">in </w:t>
      </w:r>
      <w:r w:rsidR="007E37FF">
        <w:t>below</w:t>
      </w:r>
      <w:r w:rsidR="008D1CFF">
        <w:t xml:space="preserve"> table</w:t>
      </w:r>
      <w:r w:rsidR="007E37FF">
        <w:t>.</w:t>
      </w:r>
    </w:p>
    <w:p w14:paraId="69CDC6D7" w14:textId="2AF78E78" w:rsidR="008D1CFF" w:rsidRPr="008D1CFF" w:rsidRDefault="008D1CFF" w:rsidP="008D1CFF">
      <w:pPr>
        <w:jc w:val="center"/>
        <w:rPr>
          <w:b/>
        </w:rPr>
      </w:pPr>
      <w:r w:rsidRPr="008D1CFF">
        <w:rPr>
          <w:b/>
        </w:rPr>
        <w:t>Table 1. Illustrations on the unified solution</w:t>
      </w:r>
    </w:p>
    <w:tbl>
      <w:tblPr>
        <w:tblStyle w:val="af8"/>
        <w:tblW w:w="0" w:type="auto"/>
        <w:jc w:val="center"/>
        <w:tblLayout w:type="fixed"/>
        <w:tblLook w:val="04A0" w:firstRow="1" w:lastRow="0" w:firstColumn="1" w:lastColumn="0" w:noHBand="0" w:noVBand="1"/>
      </w:tblPr>
      <w:tblGrid>
        <w:gridCol w:w="1472"/>
        <w:gridCol w:w="4052"/>
        <w:gridCol w:w="4049"/>
      </w:tblGrid>
      <w:tr w:rsidR="00BC5018" w14:paraId="3DE222DE" w14:textId="77777777" w:rsidTr="00BC5018">
        <w:trPr>
          <w:jc w:val="center"/>
        </w:trPr>
        <w:tc>
          <w:tcPr>
            <w:tcW w:w="1472" w:type="dxa"/>
            <w:vAlign w:val="center"/>
          </w:tcPr>
          <w:p w14:paraId="05EA3EF7" w14:textId="2F7C56D4" w:rsidR="00BC5018" w:rsidRDefault="00BC5018" w:rsidP="00BC5018">
            <w:pPr>
              <w:spacing w:after="0"/>
              <w:jc w:val="center"/>
            </w:pPr>
            <w:r>
              <w:rPr>
                <w:b/>
                <w:sz w:val="22"/>
              </w:rPr>
              <w:t>Region</w:t>
            </w:r>
          </w:p>
        </w:tc>
        <w:tc>
          <w:tcPr>
            <w:tcW w:w="8101" w:type="dxa"/>
            <w:gridSpan w:val="2"/>
            <w:vAlign w:val="center"/>
          </w:tcPr>
          <w:p w14:paraId="067E43CE" w14:textId="6D160120" w:rsidR="00BC5018" w:rsidRDefault="00BC5018" w:rsidP="00BC5018">
            <w:pPr>
              <w:spacing w:after="0"/>
              <w:jc w:val="center"/>
            </w:pPr>
            <w:r>
              <w:rPr>
                <w:b/>
                <w:sz w:val="22"/>
              </w:rPr>
              <w:t>Effect</w:t>
            </w:r>
          </w:p>
        </w:tc>
      </w:tr>
      <w:tr w:rsidR="00BC5018" w14:paraId="6828C71B" w14:textId="77777777" w:rsidTr="00BC5018">
        <w:trPr>
          <w:trHeight w:val="58"/>
          <w:jc w:val="center"/>
        </w:trPr>
        <w:tc>
          <w:tcPr>
            <w:tcW w:w="1472" w:type="dxa"/>
            <w:vMerge w:val="restart"/>
            <w:vAlign w:val="center"/>
          </w:tcPr>
          <w:p w14:paraId="6A3FAEB7" w14:textId="77777777" w:rsidR="00BC5018" w:rsidRDefault="00BC5018" w:rsidP="00BC5018">
            <w:pPr>
              <w:spacing w:after="0"/>
              <w:jc w:val="center"/>
            </w:pPr>
            <w:r>
              <w:lastRenderedPageBreak/>
              <w:t>China</w:t>
            </w:r>
          </w:p>
          <w:p w14:paraId="359EED17" w14:textId="21C5328B" w:rsidR="00BC5018" w:rsidRDefault="00BC5018" w:rsidP="00BC5018">
            <w:pPr>
              <w:spacing w:after="0"/>
              <w:jc w:val="center"/>
            </w:pPr>
            <w:r>
              <w:t>(Scenario 1-1)</w:t>
            </w:r>
          </w:p>
        </w:tc>
        <w:tc>
          <w:tcPr>
            <w:tcW w:w="4052" w:type="dxa"/>
            <w:vAlign w:val="center"/>
          </w:tcPr>
          <w:p w14:paraId="19CF1E17" w14:textId="77777777" w:rsidR="00BC5018" w:rsidRDefault="00BC5018" w:rsidP="00701C2B">
            <w:pPr>
              <w:jc w:val="center"/>
            </w:pPr>
            <w:r>
              <w:t>Band n41</w:t>
            </w:r>
          </w:p>
          <w:p w14:paraId="15DF9B71" w14:textId="5B371024" w:rsidR="00BC5018" w:rsidRDefault="00BC5018" w:rsidP="00BC5018">
            <w:pPr>
              <w:jc w:val="center"/>
            </w:pPr>
            <w:r>
              <w:rPr>
                <w:noProof/>
                <w:lang w:val="en-US"/>
              </w:rPr>
              <w:drawing>
                <wp:inline distT="0" distB="0" distL="0" distR="0" wp14:anchorId="6A731848" wp14:editId="5E32F183">
                  <wp:extent cx="1434438" cy="55354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459134" cy="563079"/>
                          </a:xfrm>
                          <a:prstGeom prst="rect">
                            <a:avLst/>
                          </a:prstGeom>
                        </pic:spPr>
                      </pic:pic>
                    </a:graphicData>
                  </a:graphic>
                </wp:inline>
              </w:drawing>
            </w:r>
          </w:p>
        </w:tc>
        <w:tc>
          <w:tcPr>
            <w:tcW w:w="4049" w:type="dxa"/>
            <w:vAlign w:val="center"/>
          </w:tcPr>
          <w:p w14:paraId="2CFA5623" w14:textId="656C54D9" w:rsidR="00BC5018" w:rsidRDefault="00BC5018" w:rsidP="00BC5018">
            <w:pPr>
              <w:jc w:val="center"/>
            </w:pPr>
            <w:r>
              <w:rPr>
                <w:noProof/>
                <w:lang w:val="en-US"/>
              </w:rPr>
              <w:drawing>
                <wp:inline distT="0" distB="0" distL="0" distR="0" wp14:anchorId="07FFFDF3" wp14:editId="280F74DD">
                  <wp:extent cx="1973390" cy="1578712"/>
                  <wp:effectExtent l="0" t="0" r="8255"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004902" cy="1603922"/>
                          </a:xfrm>
                          <a:prstGeom prst="rect">
                            <a:avLst/>
                          </a:prstGeom>
                        </pic:spPr>
                      </pic:pic>
                    </a:graphicData>
                  </a:graphic>
                </wp:inline>
              </w:drawing>
            </w:r>
          </w:p>
        </w:tc>
      </w:tr>
      <w:tr w:rsidR="00BC5018" w14:paraId="13883B6A" w14:textId="77777777" w:rsidTr="00BC5018">
        <w:trPr>
          <w:trHeight w:val="58"/>
          <w:jc w:val="center"/>
        </w:trPr>
        <w:tc>
          <w:tcPr>
            <w:tcW w:w="1472" w:type="dxa"/>
            <w:vMerge/>
            <w:vAlign w:val="center"/>
          </w:tcPr>
          <w:p w14:paraId="4728010D" w14:textId="77777777" w:rsidR="00BC5018" w:rsidRDefault="00BC5018" w:rsidP="00BC5018">
            <w:pPr>
              <w:spacing w:after="0"/>
              <w:jc w:val="center"/>
            </w:pPr>
          </w:p>
        </w:tc>
        <w:tc>
          <w:tcPr>
            <w:tcW w:w="4052" w:type="dxa"/>
            <w:vAlign w:val="center"/>
          </w:tcPr>
          <w:p w14:paraId="39C22888" w14:textId="77777777" w:rsidR="00BC5018" w:rsidRDefault="00BC5018" w:rsidP="00701C2B">
            <w:pPr>
              <w:jc w:val="center"/>
            </w:pPr>
            <w:r>
              <w:t>Band n78</w:t>
            </w:r>
          </w:p>
          <w:p w14:paraId="1EFF3BDD" w14:textId="77777777" w:rsidR="00BC5018" w:rsidRDefault="00BC5018" w:rsidP="00BC5018">
            <w:pPr>
              <w:jc w:val="center"/>
            </w:pPr>
            <w:r>
              <w:rPr>
                <w:noProof/>
                <w:lang w:val="en-US"/>
              </w:rPr>
              <w:drawing>
                <wp:inline distT="0" distB="0" distL="0" distR="0" wp14:anchorId="34D4E698" wp14:editId="6B75C442">
                  <wp:extent cx="1503777" cy="486370"/>
                  <wp:effectExtent l="0" t="0" r="127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546147" cy="500074"/>
                          </a:xfrm>
                          <a:prstGeom prst="rect">
                            <a:avLst/>
                          </a:prstGeom>
                        </pic:spPr>
                      </pic:pic>
                    </a:graphicData>
                  </a:graphic>
                </wp:inline>
              </w:drawing>
            </w:r>
          </w:p>
        </w:tc>
        <w:tc>
          <w:tcPr>
            <w:tcW w:w="4049" w:type="dxa"/>
            <w:vAlign w:val="center"/>
          </w:tcPr>
          <w:p w14:paraId="64BD3433" w14:textId="3C4A94F4" w:rsidR="00BC5018" w:rsidRDefault="00BC5018" w:rsidP="00BC5018">
            <w:pPr>
              <w:jc w:val="center"/>
            </w:pPr>
            <w:r>
              <w:rPr>
                <w:noProof/>
                <w:lang w:val="en-US"/>
              </w:rPr>
              <w:drawing>
                <wp:inline distT="0" distB="0" distL="0" distR="0" wp14:anchorId="14412E68" wp14:editId="25B84939">
                  <wp:extent cx="1928474" cy="1595978"/>
                  <wp:effectExtent l="0" t="0" r="0" b="444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45858" cy="1610364"/>
                          </a:xfrm>
                          <a:prstGeom prst="rect">
                            <a:avLst/>
                          </a:prstGeom>
                        </pic:spPr>
                      </pic:pic>
                    </a:graphicData>
                  </a:graphic>
                </wp:inline>
              </w:drawing>
            </w:r>
          </w:p>
        </w:tc>
      </w:tr>
      <w:tr w:rsidR="00BC5018" w14:paraId="2689DA9B" w14:textId="77777777" w:rsidTr="000371F2">
        <w:trPr>
          <w:jc w:val="center"/>
        </w:trPr>
        <w:tc>
          <w:tcPr>
            <w:tcW w:w="1472" w:type="dxa"/>
            <w:vAlign w:val="center"/>
          </w:tcPr>
          <w:p w14:paraId="74F2F56A" w14:textId="77777777" w:rsidR="00BC5018" w:rsidRDefault="00BC5018" w:rsidP="00BC5018">
            <w:pPr>
              <w:spacing w:after="0"/>
              <w:jc w:val="center"/>
            </w:pPr>
            <w:r>
              <w:t>Netherlands</w:t>
            </w:r>
          </w:p>
          <w:p w14:paraId="0EA24D1E" w14:textId="083E4A26" w:rsidR="00BC5018" w:rsidRDefault="00BC5018" w:rsidP="00BC5018">
            <w:pPr>
              <w:spacing w:after="0"/>
              <w:jc w:val="center"/>
            </w:pPr>
            <w:r>
              <w:t>(Scenario 1-2)</w:t>
            </w:r>
          </w:p>
        </w:tc>
        <w:tc>
          <w:tcPr>
            <w:tcW w:w="4052" w:type="dxa"/>
            <w:vAlign w:val="center"/>
          </w:tcPr>
          <w:p w14:paraId="038FEE60" w14:textId="77777777" w:rsidR="00BC5018" w:rsidRDefault="00BC5018" w:rsidP="00701C2B">
            <w:pPr>
              <w:jc w:val="center"/>
            </w:pPr>
            <w:r>
              <w:t>Band n78</w:t>
            </w:r>
          </w:p>
          <w:p w14:paraId="633B977A" w14:textId="70B0C991" w:rsidR="00BC5018" w:rsidRDefault="00BC5018" w:rsidP="000371F2">
            <w:pPr>
              <w:spacing w:after="0"/>
              <w:jc w:val="center"/>
            </w:pPr>
            <w:r>
              <w:rPr>
                <w:noProof/>
                <w:lang w:val="en-US"/>
              </w:rPr>
              <w:drawing>
                <wp:inline distT="0" distB="0" distL="0" distR="0" wp14:anchorId="4931BD2E" wp14:editId="3E840850">
                  <wp:extent cx="1648204" cy="531850"/>
                  <wp:effectExtent l="0" t="0" r="0"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693628" cy="546508"/>
                          </a:xfrm>
                          <a:prstGeom prst="rect">
                            <a:avLst/>
                          </a:prstGeom>
                        </pic:spPr>
                      </pic:pic>
                    </a:graphicData>
                  </a:graphic>
                </wp:inline>
              </w:drawing>
            </w:r>
          </w:p>
        </w:tc>
        <w:tc>
          <w:tcPr>
            <w:tcW w:w="4049" w:type="dxa"/>
          </w:tcPr>
          <w:p w14:paraId="03753F02" w14:textId="4FF5949C" w:rsidR="00BC5018" w:rsidRDefault="00BC5018" w:rsidP="00BC5018">
            <w:pPr>
              <w:spacing w:after="0"/>
              <w:jc w:val="center"/>
            </w:pPr>
            <w:r>
              <w:rPr>
                <w:noProof/>
                <w:lang w:val="en-US"/>
              </w:rPr>
              <w:drawing>
                <wp:inline distT="0" distB="0" distL="0" distR="0" wp14:anchorId="1B530DE0" wp14:editId="7B54FB67">
                  <wp:extent cx="1974588" cy="1607283"/>
                  <wp:effectExtent l="0" t="0" r="698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987845" cy="1618074"/>
                          </a:xfrm>
                          <a:prstGeom prst="rect">
                            <a:avLst/>
                          </a:prstGeom>
                        </pic:spPr>
                      </pic:pic>
                    </a:graphicData>
                  </a:graphic>
                </wp:inline>
              </w:drawing>
            </w:r>
          </w:p>
        </w:tc>
      </w:tr>
      <w:tr w:rsidR="00BC5018" w14:paraId="378D2004" w14:textId="77777777" w:rsidTr="000371F2">
        <w:trPr>
          <w:jc w:val="center"/>
        </w:trPr>
        <w:tc>
          <w:tcPr>
            <w:tcW w:w="1472" w:type="dxa"/>
            <w:vAlign w:val="center"/>
          </w:tcPr>
          <w:p w14:paraId="58AF5B83" w14:textId="77777777" w:rsidR="00BC5018" w:rsidRDefault="00BC5018" w:rsidP="00BC5018">
            <w:pPr>
              <w:spacing w:after="0"/>
              <w:jc w:val="center"/>
            </w:pPr>
            <w:r>
              <w:t>Spain</w:t>
            </w:r>
          </w:p>
          <w:p w14:paraId="2760677B" w14:textId="4A6DB645" w:rsidR="00BC5018" w:rsidRDefault="00BC5018" w:rsidP="00BC5018">
            <w:pPr>
              <w:spacing w:after="0"/>
              <w:jc w:val="center"/>
            </w:pPr>
            <w:r>
              <w:t>(Scenario 2)</w:t>
            </w:r>
          </w:p>
        </w:tc>
        <w:tc>
          <w:tcPr>
            <w:tcW w:w="4052" w:type="dxa"/>
            <w:vAlign w:val="center"/>
          </w:tcPr>
          <w:p w14:paraId="43B899D7" w14:textId="77777777" w:rsidR="00BC5018" w:rsidRDefault="00BC5018" w:rsidP="00701C2B">
            <w:pPr>
              <w:jc w:val="center"/>
            </w:pPr>
            <w:r>
              <w:t>Band n78</w:t>
            </w:r>
          </w:p>
          <w:p w14:paraId="68E2B33E" w14:textId="3BA5B46B" w:rsidR="00BC5018" w:rsidRDefault="00BC5018" w:rsidP="000371F2">
            <w:pPr>
              <w:spacing w:after="0"/>
              <w:jc w:val="center"/>
            </w:pPr>
            <w:r>
              <w:rPr>
                <w:noProof/>
                <w:lang w:val="en-US"/>
              </w:rPr>
              <w:drawing>
                <wp:inline distT="0" distB="0" distL="0" distR="0" wp14:anchorId="5F075133" wp14:editId="59571B9F">
                  <wp:extent cx="1980477" cy="617705"/>
                  <wp:effectExtent l="0" t="0" r="127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067520" cy="644853"/>
                          </a:xfrm>
                          <a:prstGeom prst="rect">
                            <a:avLst/>
                          </a:prstGeom>
                        </pic:spPr>
                      </pic:pic>
                    </a:graphicData>
                  </a:graphic>
                </wp:inline>
              </w:drawing>
            </w:r>
          </w:p>
        </w:tc>
        <w:tc>
          <w:tcPr>
            <w:tcW w:w="4049" w:type="dxa"/>
          </w:tcPr>
          <w:p w14:paraId="386EA271" w14:textId="75E13049" w:rsidR="00BC5018" w:rsidRDefault="00362964" w:rsidP="00BC5018">
            <w:pPr>
              <w:spacing w:after="0"/>
              <w:jc w:val="center"/>
            </w:pPr>
            <w:r>
              <w:rPr>
                <w:noProof/>
                <w:lang w:val="en-US"/>
              </w:rPr>
              <w:drawing>
                <wp:inline distT="0" distB="0" distL="0" distR="0" wp14:anchorId="5B0651E2" wp14:editId="4B80CE34">
                  <wp:extent cx="1944356" cy="1604994"/>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962594" cy="1620049"/>
                          </a:xfrm>
                          <a:prstGeom prst="rect">
                            <a:avLst/>
                          </a:prstGeom>
                        </pic:spPr>
                      </pic:pic>
                    </a:graphicData>
                  </a:graphic>
                </wp:inline>
              </w:drawing>
            </w:r>
          </w:p>
        </w:tc>
      </w:tr>
    </w:tbl>
    <w:p w14:paraId="6F759B29" w14:textId="5E83064C" w:rsidR="00EB3CB7" w:rsidRDefault="00130C94" w:rsidP="00131754">
      <w:pPr>
        <w:jc w:val="both"/>
      </w:pPr>
      <w:r>
        <w:t>With</w:t>
      </w:r>
      <w:r w:rsidR="00131754">
        <w:t xml:space="preserve"> the </w:t>
      </w:r>
      <w:r w:rsidR="00131754" w:rsidRPr="00A923E9">
        <w:t xml:space="preserve">location and width of the </w:t>
      </w:r>
      <w:r w:rsidR="00131754">
        <w:t>extended UE CBW indicated to UE, the ‘new’ Inner region (</w:t>
      </w:r>
      <w:r w:rsidR="00131754" w:rsidRPr="00131754">
        <w:rPr>
          <w:highlight w:val="yellow"/>
        </w:rPr>
        <w:t>i.e. the area surrounded by the red dashed line as in Table 1</w:t>
      </w:r>
      <w:r w:rsidR="00131754">
        <w:t xml:space="preserve">) can be derived as the intersection of the Inner region relative to the extended UE CBW and the Outer region relative to the </w:t>
      </w:r>
      <w:r w:rsidR="00467D20">
        <w:t xml:space="preserve">configured </w:t>
      </w:r>
      <w:r w:rsidR="00131754">
        <w:t xml:space="preserve">UE CBW. </w:t>
      </w:r>
    </w:p>
    <w:p w14:paraId="6395739D" w14:textId="395F3632" w:rsidR="00130C94" w:rsidRDefault="001F5670" w:rsidP="00131754">
      <w:pPr>
        <w:jc w:val="both"/>
      </w:pPr>
      <w:r>
        <w:t xml:space="preserve">In conclusion, we propose the following way to incorporate the indication of location &amp; width of the extended UE CBW </w:t>
      </w:r>
      <w:r w:rsidR="009A64E4">
        <w:t>with</w:t>
      </w:r>
      <w:r>
        <w:t xml:space="preserve"> the specified procedure of UE CBW configuration</w:t>
      </w:r>
      <w:r w:rsidR="007601DE">
        <w:t xml:space="preserve"> i.e. Step 1 and 2</w:t>
      </w:r>
      <w:r>
        <w:t>.</w:t>
      </w:r>
      <w:r w:rsidR="0018705C">
        <w:t xml:space="preserve"> </w:t>
      </w:r>
    </w:p>
    <w:p w14:paraId="04AD5452" w14:textId="6E9A9870" w:rsidR="001F5670" w:rsidRPr="00F5415F" w:rsidRDefault="009A64E4" w:rsidP="007F0576">
      <w:pPr>
        <w:pStyle w:val="aff6"/>
        <w:numPr>
          <w:ilvl w:val="0"/>
          <w:numId w:val="22"/>
        </w:numPr>
        <w:ind w:firstLineChars="0"/>
        <w:rPr>
          <w:rFonts w:ascii="Times New Roman" w:hAnsi="Times New Roman"/>
          <w:kern w:val="0"/>
          <w:sz w:val="20"/>
          <w:szCs w:val="20"/>
          <w:lang w:val="en-GB" w:eastAsia="zh-CN"/>
        </w:rPr>
      </w:pPr>
      <w:r w:rsidRPr="00F5415F">
        <w:rPr>
          <w:rFonts w:ascii="Times New Roman" w:hAnsi="Times New Roman"/>
          <w:kern w:val="0"/>
          <w:sz w:val="20"/>
          <w:szCs w:val="20"/>
          <w:lang w:val="en-GB" w:eastAsia="zh-CN"/>
        </w:rPr>
        <w:t>T</w:t>
      </w:r>
      <w:r w:rsidR="001F5670" w:rsidRPr="00F5415F">
        <w:rPr>
          <w:rFonts w:ascii="Times New Roman" w:hAnsi="Times New Roman"/>
          <w:kern w:val="0"/>
          <w:sz w:val="20"/>
          <w:szCs w:val="20"/>
          <w:lang w:val="en-GB" w:eastAsia="zh-CN"/>
        </w:rPr>
        <w:t>he specified procedure for UE CBW configuration</w:t>
      </w:r>
    </w:p>
    <w:p w14:paraId="6D595CC7" w14:textId="264C4DDA" w:rsidR="00F5415F" w:rsidRPr="00F5415F" w:rsidRDefault="00F5415F" w:rsidP="007F0576">
      <w:pPr>
        <w:pStyle w:val="aff6"/>
        <w:numPr>
          <w:ilvl w:val="0"/>
          <w:numId w:val="22"/>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UE capability reporting on the support of Rel-19 MPR reduction for single CC</w:t>
      </w:r>
    </w:p>
    <w:p w14:paraId="1181B0AB" w14:textId="116F81EB" w:rsidR="00F5415F" w:rsidRPr="00537977" w:rsidRDefault="00F5415F" w:rsidP="007F0576">
      <w:pPr>
        <w:pStyle w:val="aff6"/>
        <w:numPr>
          <w:ilvl w:val="0"/>
          <w:numId w:val="22"/>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Depending on the adjacent frequency situation, NW determines and configures the extended</w:t>
      </w:r>
      <w:r w:rsidR="00C26E01">
        <w:rPr>
          <w:rFonts w:ascii="Times New Roman" w:hAnsi="Times New Roman"/>
          <w:kern w:val="0"/>
          <w:sz w:val="20"/>
          <w:szCs w:val="20"/>
          <w:lang w:val="en-GB" w:eastAsia="zh-CN"/>
        </w:rPr>
        <w:t xml:space="preserve"> RBs to</w:t>
      </w:r>
      <w:r>
        <w:rPr>
          <w:rFonts w:ascii="Times New Roman" w:hAnsi="Times New Roman"/>
          <w:kern w:val="0"/>
          <w:sz w:val="20"/>
          <w:szCs w:val="20"/>
          <w:lang w:val="en-GB" w:eastAsia="zh-CN"/>
        </w:rPr>
        <w:t xml:space="preserve"> each side of the UE CBW</w:t>
      </w:r>
      <w:r w:rsidR="00C26E01">
        <w:rPr>
          <w:rFonts w:ascii="Times New Roman" w:hAnsi="Times New Roman"/>
          <w:kern w:val="0"/>
          <w:sz w:val="20"/>
          <w:szCs w:val="20"/>
          <w:lang w:val="en-GB" w:eastAsia="zh-CN"/>
        </w:rPr>
        <w:t xml:space="preserve">. Note that they can be different values </w:t>
      </w:r>
      <w:r w:rsidR="00537977">
        <w:rPr>
          <w:rFonts w:ascii="Times New Roman" w:hAnsi="Times New Roman"/>
          <w:kern w:val="0"/>
          <w:sz w:val="20"/>
          <w:szCs w:val="20"/>
          <w:lang w:val="en-GB" w:eastAsia="zh-CN"/>
        </w:rPr>
        <w:t>and varied from zero to any one specified in Table 5.3.2-1 in TS 38.101-1 but no need to exceed the one corresponding to 50MHz</w:t>
      </w:r>
      <w:r w:rsidR="00131400">
        <w:rPr>
          <w:rFonts w:ascii="Times New Roman" w:hAnsi="Times New Roman"/>
          <w:kern w:val="0"/>
          <w:sz w:val="20"/>
          <w:szCs w:val="20"/>
          <w:lang w:val="en-GB" w:eastAsia="zh-CN"/>
        </w:rPr>
        <w:t>, which is the half of the maximum UE CBW 100MHz.</w:t>
      </w:r>
    </w:p>
    <w:p w14:paraId="7A8E3488" w14:textId="7391DE3A" w:rsidR="00467D20" w:rsidRPr="00537977" w:rsidRDefault="00EB3CB7" w:rsidP="000635CA">
      <w:pPr>
        <w:jc w:val="both"/>
      </w:pPr>
      <w:r w:rsidRPr="00537977">
        <w:rPr>
          <w:b/>
          <w:i/>
        </w:rPr>
        <w:t xml:space="preserve">Proposal </w:t>
      </w:r>
      <w:r w:rsidR="00745A7F">
        <w:rPr>
          <w:b/>
          <w:i/>
        </w:rPr>
        <w:t>2</w:t>
      </w:r>
      <w:r w:rsidRPr="00537977">
        <w:rPr>
          <w:b/>
          <w:i/>
        </w:rPr>
        <w:t>: Introduce</w:t>
      </w:r>
      <w:r>
        <w:rPr>
          <w:b/>
          <w:i/>
        </w:rPr>
        <w:t xml:space="preserve"> </w:t>
      </w:r>
      <w:r w:rsidR="0045451F">
        <w:rPr>
          <w:b/>
          <w:i/>
        </w:rPr>
        <w:t xml:space="preserve">new </w:t>
      </w:r>
      <w:r>
        <w:rPr>
          <w:b/>
          <w:i/>
        </w:rPr>
        <w:t xml:space="preserve">RRC signalling to indicate the </w:t>
      </w:r>
      <w:r w:rsidR="00537977">
        <w:rPr>
          <w:b/>
          <w:i/>
        </w:rPr>
        <w:t>extended RB number at each side of the UE CBW</w:t>
      </w:r>
      <w:r w:rsidR="00467D20">
        <w:rPr>
          <w:b/>
          <w:i/>
        </w:rPr>
        <w:t xml:space="preserve">, then the </w:t>
      </w:r>
      <w:r w:rsidR="00467D20" w:rsidRPr="00467D20">
        <w:rPr>
          <w:b/>
          <w:i/>
        </w:rPr>
        <w:t xml:space="preserve">intersection of the Inner region relative to the extended UE CBW and the Outer region relative to the </w:t>
      </w:r>
      <w:r w:rsidR="00467D20">
        <w:rPr>
          <w:b/>
          <w:i/>
        </w:rPr>
        <w:t xml:space="preserve">configured </w:t>
      </w:r>
      <w:r w:rsidR="00467D20" w:rsidRPr="00467D20">
        <w:rPr>
          <w:b/>
          <w:i/>
        </w:rPr>
        <w:t>UE CBW</w:t>
      </w:r>
      <w:r w:rsidR="00467D20">
        <w:rPr>
          <w:b/>
          <w:i/>
        </w:rPr>
        <w:t xml:space="preserve"> is where the inner MPR can be expected from UE.</w:t>
      </w:r>
    </w:p>
    <w:p w14:paraId="4B960D68" w14:textId="1DEC92A0" w:rsidR="001D77C0" w:rsidRDefault="001D77C0" w:rsidP="007F0576">
      <w:pPr>
        <w:pStyle w:val="aff6"/>
        <w:numPr>
          <w:ilvl w:val="0"/>
          <w:numId w:val="19"/>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lastRenderedPageBreak/>
        <w:t>The extended RB refers to the same subcarrier spacing as UE CBW</w:t>
      </w:r>
      <w:r w:rsidR="00A62C0D">
        <w:rPr>
          <w:rFonts w:ascii="Times New Roman" w:hAnsi="Times New Roman"/>
          <w:b/>
          <w:i/>
          <w:kern w:val="0"/>
          <w:sz w:val="20"/>
          <w:szCs w:val="20"/>
          <w:lang w:val="en-GB" w:eastAsia="zh-CN"/>
        </w:rPr>
        <w:t>;</w:t>
      </w:r>
      <w:r>
        <w:rPr>
          <w:rFonts w:ascii="Times New Roman" w:hAnsi="Times New Roman"/>
          <w:b/>
          <w:i/>
          <w:kern w:val="0"/>
          <w:sz w:val="20"/>
          <w:szCs w:val="20"/>
          <w:lang w:val="en-GB" w:eastAsia="zh-CN"/>
        </w:rPr>
        <w:t xml:space="preserve"> </w:t>
      </w:r>
    </w:p>
    <w:p w14:paraId="06678F5B" w14:textId="1D2E6611" w:rsidR="003A454A" w:rsidRPr="001D77C0" w:rsidRDefault="00537977" w:rsidP="007F0576">
      <w:pPr>
        <w:pStyle w:val="aff6"/>
        <w:numPr>
          <w:ilvl w:val="0"/>
          <w:numId w:val="19"/>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The extended RB number </w:t>
      </w:r>
      <w:r w:rsidR="001D77C0">
        <w:rPr>
          <w:rFonts w:ascii="Times New Roman" w:hAnsi="Times New Roman"/>
          <w:b/>
          <w:i/>
          <w:kern w:val="0"/>
          <w:sz w:val="20"/>
          <w:szCs w:val="20"/>
          <w:lang w:val="en-GB" w:eastAsia="zh-CN"/>
        </w:rPr>
        <w:t xml:space="preserve">for each side can be different and the value could vary from zero to </w:t>
      </w:r>
      <w:r w:rsidR="001D77C0" w:rsidRPr="001D77C0">
        <w:rPr>
          <w:rFonts w:ascii="Times New Roman" w:hAnsi="Times New Roman"/>
          <w:b/>
          <w:i/>
          <w:kern w:val="0"/>
          <w:sz w:val="20"/>
          <w:szCs w:val="20"/>
          <w:lang w:val="en-GB" w:eastAsia="zh-CN"/>
        </w:rPr>
        <w:t>the one specified in Table 5.3.2-1 in TS 38.101-1</w:t>
      </w:r>
      <w:r w:rsidR="001D77C0">
        <w:rPr>
          <w:rFonts w:ascii="Times New Roman" w:hAnsi="Times New Roman"/>
          <w:b/>
          <w:i/>
          <w:kern w:val="0"/>
          <w:sz w:val="20"/>
          <w:szCs w:val="20"/>
          <w:lang w:val="en-GB" w:eastAsia="zh-CN"/>
        </w:rPr>
        <w:t>, but it is no need to exceed the one corresponding to 50MHz</w:t>
      </w:r>
      <w:r w:rsidR="00131400">
        <w:rPr>
          <w:rFonts w:ascii="Times New Roman" w:hAnsi="Times New Roman"/>
          <w:b/>
          <w:i/>
          <w:kern w:val="0"/>
          <w:sz w:val="20"/>
          <w:szCs w:val="20"/>
          <w:lang w:val="en-GB" w:eastAsia="zh-CN"/>
        </w:rPr>
        <w:t>, which is the half of the maximum UE CBW 100MHz.</w:t>
      </w:r>
    </w:p>
    <w:p w14:paraId="3E16BBDA" w14:textId="77777777" w:rsidR="0029567D" w:rsidRDefault="0029567D" w:rsidP="000635CA">
      <w:pPr>
        <w:jc w:val="both"/>
      </w:pPr>
    </w:p>
    <w:p w14:paraId="1636951B" w14:textId="21C3B8B4" w:rsidR="005779B8" w:rsidRDefault="005779B8" w:rsidP="005779B8">
      <w:pPr>
        <w:pStyle w:val="2"/>
        <w:numPr>
          <w:ilvl w:val="0"/>
          <w:numId w:val="0"/>
        </w:numPr>
        <w:spacing w:after="240"/>
      </w:pPr>
      <w:r>
        <w:rPr>
          <w:rFonts w:ascii="Times New Roman" w:hAnsi="Times New Roman"/>
          <w:b/>
          <w:i/>
          <w:sz w:val="24"/>
          <w:u w:val="single"/>
          <w:lang w:eastAsia="zh-CN"/>
        </w:rPr>
        <w:t>Consideration on the requirements</w:t>
      </w:r>
    </w:p>
    <w:p w14:paraId="27665605" w14:textId="77777777" w:rsidR="005779B8" w:rsidRPr="00155777" w:rsidRDefault="005779B8" w:rsidP="007F0576">
      <w:pPr>
        <w:pStyle w:val="aff6"/>
        <w:numPr>
          <w:ilvl w:val="0"/>
          <w:numId w:val="15"/>
        </w:numPr>
        <w:spacing w:after="180"/>
        <w:ind w:left="357" w:firstLineChars="0" w:hanging="357"/>
        <w:rPr>
          <w:rFonts w:ascii="Times New Roman" w:hAnsi="Times New Roman"/>
          <w:b/>
          <w:kern w:val="0"/>
          <w:sz w:val="20"/>
          <w:szCs w:val="20"/>
          <w:lang w:val="en-GB" w:eastAsia="zh-CN"/>
        </w:rPr>
      </w:pPr>
      <w:r w:rsidRPr="00155777">
        <w:rPr>
          <w:rFonts w:ascii="Times New Roman" w:hAnsi="Times New Roman"/>
          <w:b/>
          <w:kern w:val="0"/>
          <w:sz w:val="20"/>
          <w:szCs w:val="20"/>
          <w:lang w:val="en-GB" w:eastAsia="zh-CN"/>
        </w:rPr>
        <w:t xml:space="preserve">How to relax </w:t>
      </w:r>
      <w:r>
        <w:rPr>
          <w:rFonts w:ascii="Times New Roman" w:hAnsi="Times New Roman"/>
          <w:b/>
          <w:kern w:val="0"/>
          <w:sz w:val="20"/>
          <w:szCs w:val="20"/>
          <w:lang w:val="en-GB" w:eastAsia="zh-CN"/>
        </w:rPr>
        <w:t>the out-of-band requirements</w:t>
      </w:r>
    </w:p>
    <w:p w14:paraId="009420A4" w14:textId="14A20BA2" w:rsidR="00770002" w:rsidRDefault="000A16E3" w:rsidP="000A16E3">
      <w:pPr>
        <w:jc w:val="both"/>
        <w:rPr>
          <w:lang w:val="sv-SE" w:eastAsia="ja-JP"/>
        </w:rPr>
      </w:pPr>
      <w:r>
        <w:rPr>
          <w:lang w:val="sv-SE" w:eastAsia="ja-JP"/>
        </w:rPr>
        <w:t xml:space="preserve">For the out-of-band (OOB) and spurious domain definition, </w:t>
      </w:r>
      <w:r w:rsidR="00D65537">
        <w:rPr>
          <w:lang w:val="sv-SE" w:eastAsia="ja-JP"/>
        </w:rPr>
        <w:t>3GPP adopted a more strict requirement than the one defined by ITU-R which is introduced as 250% of the necessary bandwidth from the center of transmission as the boundary according to SM.329 [2]</w:t>
      </w:r>
      <w:r w:rsidR="00770002">
        <w:rPr>
          <w:lang w:val="sv-SE" w:eastAsia="ja-JP"/>
        </w:rPr>
        <w:t xml:space="preserve">. </w:t>
      </w:r>
      <w:r w:rsidR="00D65537">
        <w:rPr>
          <w:lang w:val="sv-SE" w:eastAsia="ja-JP"/>
        </w:rPr>
        <w:t xml:space="preserve">In this </w:t>
      </w:r>
      <w:r w:rsidR="00170E02">
        <w:rPr>
          <w:lang w:val="sv-SE" w:eastAsia="ja-JP"/>
        </w:rPr>
        <w:t>sense</w:t>
      </w:r>
      <w:r w:rsidR="00D65537">
        <w:rPr>
          <w:lang w:val="sv-SE" w:eastAsia="ja-JP"/>
        </w:rPr>
        <w:t xml:space="preserve">, we think </w:t>
      </w:r>
      <w:r w:rsidR="00170E02">
        <w:rPr>
          <w:lang w:val="sv-SE" w:eastAsia="ja-JP"/>
        </w:rPr>
        <w:t>from regulatory point of view the</w:t>
      </w:r>
      <w:r w:rsidR="00770002">
        <w:rPr>
          <w:lang w:val="sv-SE" w:eastAsia="ja-JP"/>
        </w:rPr>
        <w:t>re would be no issue to consider shifting the applicable range of OOB and spurious emision together</w:t>
      </w:r>
      <w:r w:rsidR="00131400">
        <w:rPr>
          <w:lang w:val="sv-SE" w:eastAsia="ja-JP"/>
        </w:rPr>
        <w:t xml:space="preserve"> </w:t>
      </w:r>
      <w:r w:rsidR="00DF772A">
        <w:rPr>
          <w:lang w:val="sv-SE" w:eastAsia="ja-JP"/>
        </w:rPr>
        <w:t>to</w:t>
      </w:r>
      <w:r w:rsidR="009D61EF">
        <w:rPr>
          <w:lang w:val="sv-SE" w:eastAsia="ja-JP"/>
        </w:rPr>
        <w:t xml:space="preserve"> half of the UE CBW away</w:t>
      </w:r>
      <w:r w:rsidR="00770002">
        <w:rPr>
          <w:lang w:val="sv-SE" w:eastAsia="ja-JP"/>
        </w:rPr>
        <w:t xml:space="preserve">. </w:t>
      </w:r>
      <w:r w:rsidR="00131400">
        <w:rPr>
          <w:lang w:val="sv-SE" w:eastAsia="ja-JP"/>
        </w:rPr>
        <w:t>But if</w:t>
      </w:r>
      <w:r w:rsidR="009D61EF">
        <w:rPr>
          <w:lang w:val="sv-SE" w:eastAsia="ja-JP"/>
        </w:rPr>
        <w:t xml:space="preserve"> the applicable range and/or shifting </w:t>
      </w:r>
      <w:r w:rsidR="00DF772A">
        <w:rPr>
          <w:lang w:val="sv-SE" w:eastAsia="ja-JP"/>
        </w:rPr>
        <w:t>distance will be based on BS CBW, then there could be a risk on regulatory violation.</w:t>
      </w:r>
      <w:r w:rsidR="009D61EF">
        <w:rPr>
          <w:lang w:val="sv-SE" w:eastAsia="ja-JP"/>
        </w:rPr>
        <w:t xml:space="preserve"> </w:t>
      </w:r>
      <w:r w:rsidR="00770002">
        <w:rPr>
          <w:lang w:val="sv-SE" w:eastAsia="ja-JP"/>
        </w:rPr>
        <w:t>Thus we have the following preferences with the intention of maximizing the gain:</w:t>
      </w:r>
    </w:p>
    <w:p w14:paraId="41E6FB36" w14:textId="22C3C406" w:rsidR="00770002" w:rsidRDefault="00770002" w:rsidP="007F0576">
      <w:pPr>
        <w:pStyle w:val="aff6"/>
        <w:numPr>
          <w:ilvl w:val="0"/>
          <w:numId w:val="18"/>
        </w:numPr>
        <w:ind w:firstLineChars="0"/>
        <w:rPr>
          <w:rFonts w:ascii="Times New Roman" w:hAnsi="Times New Roman"/>
          <w:kern w:val="0"/>
          <w:sz w:val="20"/>
          <w:szCs w:val="20"/>
          <w:lang w:val="sv-SE" w:eastAsia="ja-JP"/>
        </w:rPr>
      </w:pPr>
      <w:r w:rsidRPr="00770002">
        <w:rPr>
          <w:rFonts w:ascii="Times New Roman" w:hAnsi="Times New Roman"/>
          <w:kern w:val="0"/>
          <w:sz w:val="20"/>
          <w:szCs w:val="20"/>
          <w:lang w:val="en-GB" w:eastAsia="ja-JP"/>
        </w:rPr>
        <w:t>ACLR and SEM should be applicable from the edge of extended UE CBW instead of the BS CBW</w:t>
      </w:r>
      <w:r w:rsidR="005779B8">
        <w:rPr>
          <w:rFonts w:ascii="Times New Roman" w:hAnsi="Times New Roman"/>
          <w:kern w:val="0"/>
          <w:sz w:val="20"/>
          <w:szCs w:val="20"/>
          <w:lang w:val="en-GB" w:eastAsia="ja-JP"/>
        </w:rPr>
        <w:t xml:space="preserve">, since this is way more general than only consider the applicable range from the edge of BS CBW. </w:t>
      </w:r>
      <w:r>
        <w:rPr>
          <w:rFonts w:ascii="Times New Roman" w:hAnsi="Times New Roman"/>
          <w:kern w:val="0"/>
          <w:sz w:val="20"/>
          <w:szCs w:val="20"/>
          <w:lang w:val="en-GB" w:eastAsia="ja-JP"/>
        </w:rPr>
        <w:t xml:space="preserve"> </w:t>
      </w:r>
    </w:p>
    <w:p w14:paraId="1F3085FF" w14:textId="793CD662" w:rsidR="00770002" w:rsidRPr="005779B8" w:rsidRDefault="005779B8" w:rsidP="007F0576">
      <w:pPr>
        <w:pStyle w:val="aff6"/>
        <w:numPr>
          <w:ilvl w:val="0"/>
          <w:numId w:val="18"/>
        </w:numPr>
        <w:ind w:firstLineChars="0"/>
        <w:rPr>
          <w:rFonts w:ascii="Times New Roman" w:hAnsi="Times New Roman"/>
          <w:kern w:val="0"/>
          <w:sz w:val="20"/>
          <w:szCs w:val="20"/>
          <w:lang w:val="en-GB" w:eastAsia="ja-JP"/>
        </w:rPr>
      </w:pPr>
      <w:r w:rsidRPr="005779B8">
        <w:rPr>
          <w:rFonts w:ascii="Times New Roman" w:hAnsi="Times New Roman"/>
          <w:kern w:val="0"/>
          <w:sz w:val="20"/>
          <w:szCs w:val="20"/>
          <w:lang w:val="en-GB" w:eastAsia="ja-JP"/>
        </w:rPr>
        <w:t>The application range of SE should be altered with the shifting of the edge of the UE CBW</w:t>
      </w:r>
      <w:r>
        <w:rPr>
          <w:rFonts w:ascii="Times New Roman" w:hAnsi="Times New Roman"/>
          <w:kern w:val="0"/>
          <w:sz w:val="20"/>
          <w:szCs w:val="20"/>
          <w:lang w:val="en-GB" w:eastAsia="ja-JP"/>
        </w:rPr>
        <w:t>, which has no violation to the regulatory.</w:t>
      </w:r>
    </w:p>
    <w:p w14:paraId="10A3188E" w14:textId="374267FD" w:rsidR="00770002" w:rsidRDefault="005779B8" w:rsidP="007F0576">
      <w:pPr>
        <w:pStyle w:val="aff6"/>
        <w:numPr>
          <w:ilvl w:val="0"/>
          <w:numId w:val="18"/>
        </w:numPr>
        <w:ind w:firstLineChars="0"/>
        <w:rPr>
          <w:rFonts w:ascii="Times New Roman" w:hAnsi="Times New Roman"/>
          <w:kern w:val="0"/>
          <w:sz w:val="20"/>
          <w:szCs w:val="20"/>
          <w:lang w:val="sv-SE" w:eastAsia="ja-JP"/>
        </w:rPr>
      </w:pPr>
      <w:r w:rsidRPr="005779B8">
        <w:rPr>
          <w:rFonts w:ascii="Times New Roman" w:hAnsi="Times New Roman"/>
          <w:kern w:val="0"/>
          <w:sz w:val="20"/>
          <w:szCs w:val="20"/>
          <w:lang w:val="sv-SE" w:eastAsia="ja-JP"/>
        </w:rPr>
        <w:t xml:space="preserve">The </w:t>
      </w:r>
      <w:r w:rsidR="00DF772A">
        <w:rPr>
          <w:rFonts w:ascii="Times New Roman" w:hAnsi="Times New Roman"/>
          <w:kern w:val="0"/>
          <w:sz w:val="20"/>
          <w:szCs w:val="20"/>
          <w:lang w:val="sv-SE" w:eastAsia="ja-JP"/>
        </w:rPr>
        <w:t xml:space="preserve">applicable range of ACLR, SEM and SE </w:t>
      </w:r>
      <w:r w:rsidRPr="005779B8">
        <w:rPr>
          <w:rFonts w:ascii="Times New Roman" w:hAnsi="Times New Roman"/>
          <w:kern w:val="0"/>
          <w:sz w:val="20"/>
          <w:szCs w:val="20"/>
          <w:lang w:val="sv-SE" w:eastAsia="ja-JP"/>
        </w:rPr>
        <w:t>requirement</w:t>
      </w:r>
      <w:r w:rsidR="00DF772A">
        <w:rPr>
          <w:rFonts w:ascii="Times New Roman" w:hAnsi="Times New Roman"/>
          <w:kern w:val="0"/>
          <w:sz w:val="20"/>
          <w:szCs w:val="20"/>
          <w:lang w:val="sv-SE" w:eastAsia="ja-JP"/>
        </w:rPr>
        <w:t>s</w:t>
      </w:r>
      <w:r w:rsidRPr="005779B8">
        <w:rPr>
          <w:rFonts w:ascii="Times New Roman" w:hAnsi="Times New Roman"/>
          <w:kern w:val="0"/>
          <w:sz w:val="20"/>
          <w:szCs w:val="20"/>
          <w:lang w:val="sv-SE" w:eastAsia="ja-JP"/>
        </w:rPr>
        <w:t xml:space="preserve"> should </w:t>
      </w:r>
      <w:r w:rsidR="00DF772A">
        <w:rPr>
          <w:rFonts w:ascii="Times New Roman" w:hAnsi="Times New Roman"/>
          <w:kern w:val="0"/>
          <w:sz w:val="20"/>
          <w:szCs w:val="20"/>
          <w:lang w:val="sv-SE" w:eastAsia="ja-JP"/>
        </w:rPr>
        <w:t xml:space="preserve">still </w:t>
      </w:r>
      <w:r w:rsidRPr="005779B8">
        <w:rPr>
          <w:rFonts w:ascii="Times New Roman" w:hAnsi="Times New Roman"/>
          <w:kern w:val="0"/>
          <w:sz w:val="20"/>
          <w:szCs w:val="20"/>
          <w:lang w:val="sv-SE" w:eastAsia="ja-JP"/>
        </w:rPr>
        <w:t>be based on UE CBW</w:t>
      </w:r>
      <w:r>
        <w:rPr>
          <w:rFonts w:ascii="Times New Roman" w:hAnsi="Times New Roman"/>
          <w:kern w:val="0"/>
          <w:sz w:val="20"/>
          <w:szCs w:val="20"/>
          <w:lang w:val="sv-SE" w:eastAsia="ja-JP"/>
        </w:rPr>
        <w:t>, because the UE CBW is where UL transmission will be scheduled but not the extended UE CBW.</w:t>
      </w:r>
    </w:p>
    <w:p w14:paraId="2EA4701A" w14:textId="3B63E1E6" w:rsidR="000A16E3" w:rsidRDefault="000A16E3" w:rsidP="000A16E3">
      <w:pPr>
        <w:jc w:val="both"/>
        <w:rPr>
          <w:b/>
          <w:i/>
        </w:rPr>
      </w:pPr>
      <w:r>
        <w:rPr>
          <w:b/>
          <w:i/>
        </w:rPr>
        <w:t>Proposal</w:t>
      </w:r>
      <w:r w:rsidRPr="00382626">
        <w:rPr>
          <w:b/>
          <w:i/>
        </w:rPr>
        <w:t xml:space="preserve"> </w:t>
      </w:r>
      <w:r w:rsidR="00745A7F">
        <w:rPr>
          <w:b/>
          <w:i/>
        </w:rPr>
        <w:t>3</w:t>
      </w:r>
      <w:r w:rsidRPr="00382626">
        <w:rPr>
          <w:b/>
          <w:i/>
        </w:rPr>
        <w:t xml:space="preserve">: </w:t>
      </w:r>
      <w:r w:rsidR="005779B8" w:rsidRPr="005779B8">
        <w:rPr>
          <w:b/>
          <w:i/>
        </w:rPr>
        <w:t>ACLR and SEM should be applicable from the edge of extended UE CBW instead of the BS CBW</w:t>
      </w:r>
      <w:r>
        <w:rPr>
          <w:b/>
          <w:i/>
        </w:rPr>
        <w:t>.</w:t>
      </w:r>
    </w:p>
    <w:p w14:paraId="756D6025" w14:textId="408D16D6" w:rsidR="000A16E3" w:rsidRDefault="000A16E3" w:rsidP="000A16E3">
      <w:pPr>
        <w:jc w:val="both"/>
        <w:rPr>
          <w:b/>
          <w:i/>
        </w:rPr>
      </w:pPr>
      <w:r>
        <w:rPr>
          <w:b/>
          <w:i/>
        </w:rPr>
        <w:t>Proposal</w:t>
      </w:r>
      <w:r w:rsidRPr="00382626">
        <w:rPr>
          <w:b/>
          <w:i/>
        </w:rPr>
        <w:t xml:space="preserve"> </w:t>
      </w:r>
      <w:r w:rsidR="00745A7F">
        <w:rPr>
          <w:b/>
          <w:i/>
        </w:rPr>
        <w:t>4</w:t>
      </w:r>
      <w:r w:rsidRPr="00382626">
        <w:rPr>
          <w:b/>
          <w:i/>
        </w:rPr>
        <w:t xml:space="preserve">: </w:t>
      </w:r>
      <w:r w:rsidR="005779B8" w:rsidRPr="005779B8">
        <w:rPr>
          <w:b/>
          <w:i/>
        </w:rPr>
        <w:t>The application range of SE should be altered with the shifting of the edge of the UE CBW</w:t>
      </w:r>
      <w:r>
        <w:rPr>
          <w:b/>
          <w:i/>
        </w:rPr>
        <w:t>.</w:t>
      </w:r>
    </w:p>
    <w:p w14:paraId="0D62BD41" w14:textId="099C34D2" w:rsidR="005779B8" w:rsidRPr="00345658" w:rsidRDefault="00745A7F" w:rsidP="00671C67">
      <w:pPr>
        <w:jc w:val="both"/>
        <w:rPr>
          <w:b/>
          <w:i/>
        </w:rPr>
      </w:pPr>
      <w:r>
        <w:rPr>
          <w:b/>
          <w:i/>
        </w:rPr>
        <w:t>Proposal 5</w:t>
      </w:r>
      <w:r w:rsidR="005779B8" w:rsidRPr="00382626">
        <w:rPr>
          <w:b/>
          <w:i/>
        </w:rPr>
        <w:t xml:space="preserve">: </w:t>
      </w:r>
      <w:r w:rsidR="00DF772A" w:rsidRPr="00031B5A">
        <w:rPr>
          <w:b/>
          <w:i/>
        </w:rPr>
        <w:t>The applicable range of ACLR, SEM and SE should still be based on UE CBW</w:t>
      </w:r>
      <w:r w:rsidR="005779B8">
        <w:rPr>
          <w:b/>
          <w:i/>
        </w:rPr>
        <w:t>.</w:t>
      </w:r>
    </w:p>
    <w:p w14:paraId="2B352712" w14:textId="700CC2EC" w:rsidR="000A16E3" w:rsidRPr="00155777" w:rsidRDefault="00345658" w:rsidP="007F0576">
      <w:pPr>
        <w:pStyle w:val="aff6"/>
        <w:numPr>
          <w:ilvl w:val="0"/>
          <w:numId w:val="15"/>
        </w:numPr>
        <w:spacing w:after="180"/>
        <w:ind w:left="357" w:firstLineChars="0" w:hanging="357"/>
        <w:rPr>
          <w:rFonts w:ascii="Times New Roman" w:hAnsi="Times New Roman"/>
          <w:b/>
          <w:kern w:val="0"/>
          <w:sz w:val="20"/>
          <w:szCs w:val="20"/>
          <w:lang w:val="en-GB" w:eastAsia="zh-CN"/>
        </w:rPr>
      </w:pPr>
      <w:r>
        <w:rPr>
          <w:rFonts w:ascii="Times New Roman" w:hAnsi="Times New Roman"/>
          <w:b/>
          <w:kern w:val="0"/>
          <w:sz w:val="20"/>
          <w:szCs w:val="20"/>
          <w:lang w:val="en-GB" w:eastAsia="zh-CN"/>
        </w:rPr>
        <w:t>How to apply the IBE in the extended UE CBW</w:t>
      </w:r>
    </w:p>
    <w:p w14:paraId="55C359E2" w14:textId="0972C5E4" w:rsidR="00735A92" w:rsidRDefault="00735A92" w:rsidP="000A16E3">
      <w:pPr>
        <w:jc w:val="both"/>
      </w:pPr>
      <w:r>
        <w:t>The related FFS point is reproduced as below:</w:t>
      </w:r>
    </w:p>
    <w:tbl>
      <w:tblPr>
        <w:tblStyle w:val="af8"/>
        <w:tblW w:w="0" w:type="auto"/>
        <w:tblLook w:val="04A0" w:firstRow="1" w:lastRow="0" w:firstColumn="1" w:lastColumn="0" w:noHBand="0" w:noVBand="1"/>
      </w:tblPr>
      <w:tblGrid>
        <w:gridCol w:w="9631"/>
      </w:tblGrid>
      <w:tr w:rsidR="00735A92" w14:paraId="42E7C006" w14:textId="77777777" w:rsidTr="00735A92">
        <w:tc>
          <w:tcPr>
            <w:tcW w:w="9631" w:type="dxa"/>
          </w:tcPr>
          <w:p w14:paraId="4338A689" w14:textId="189CB2D5" w:rsidR="00735A92" w:rsidRPr="00967C8C" w:rsidRDefault="00735A92" w:rsidP="00735A92">
            <w:pPr>
              <w:pStyle w:val="4"/>
              <w:numPr>
                <w:ilvl w:val="0"/>
                <w:numId w:val="0"/>
              </w:numPr>
              <w:spacing w:before="0"/>
              <w:outlineLvl w:val="3"/>
              <w:rPr>
                <w:rFonts w:ascii="Times New Roman" w:hAnsi="Times New Roman"/>
                <w:b/>
                <w:color w:val="000000" w:themeColor="text1"/>
                <w:sz w:val="20"/>
                <w:u w:val="single"/>
                <w:lang w:eastAsia="ko-KR"/>
              </w:rPr>
            </w:pPr>
            <w:r w:rsidRPr="00967C8C">
              <w:rPr>
                <w:rFonts w:ascii="Times New Roman" w:hAnsi="Times New Roman"/>
                <w:b/>
                <w:color w:val="000000" w:themeColor="text1"/>
                <w:sz w:val="20"/>
                <w:u w:val="single"/>
                <w:lang w:eastAsia="ko-KR"/>
              </w:rPr>
              <w:t>Where to use IBE in the larger BS CBW</w:t>
            </w:r>
          </w:p>
          <w:p w14:paraId="6F599EF9" w14:textId="77777777" w:rsidR="00735A92" w:rsidRPr="00967C8C" w:rsidRDefault="00735A92" w:rsidP="00735A92">
            <w:pPr>
              <w:pStyle w:val="aff6"/>
              <w:widowControl/>
              <w:numPr>
                <w:ilvl w:val="0"/>
                <w:numId w:val="12"/>
              </w:numPr>
              <w:spacing w:after="120"/>
              <w:ind w:left="720" w:firstLineChars="0"/>
              <w:jc w:val="left"/>
              <w:rPr>
                <w:color w:val="000000" w:themeColor="text1"/>
                <w:szCs w:val="24"/>
                <w:lang w:eastAsia="zh-CN"/>
              </w:rPr>
            </w:pPr>
            <w:r w:rsidRPr="00967C8C">
              <w:rPr>
                <w:color w:val="000000" w:themeColor="text1"/>
                <w:szCs w:val="24"/>
                <w:lang w:eastAsia="zh-CN"/>
              </w:rPr>
              <w:t>WF</w:t>
            </w:r>
          </w:p>
          <w:p w14:paraId="5C34A20D" w14:textId="77777777" w:rsidR="00735A92" w:rsidRDefault="00735A92" w:rsidP="00735A92">
            <w:pPr>
              <w:pStyle w:val="aff6"/>
              <w:widowControl/>
              <w:numPr>
                <w:ilvl w:val="1"/>
                <w:numId w:val="12"/>
              </w:numPr>
              <w:spacing w:after="120"/>
              <w:ind w:left="1440" w:firstLineChars="0"/>
              <w:jc w:val="left"/>
              <w:rPr>
                <w:color w:val="000000" w:themeColor="text1"/>
                <w:szCs w:val="24"/>
                <w:lang w:eastAsia="zh-CN"/>
              </w:rPr>
            </w:pPr>
            <w:r w:rsidRPr="00967C8C">
              <w:rPr>
                <w:color w:val="000000" w:themeColor="text1"/>
                <w:szCs w:val="24"/>
                <w:lang w:eastAsia="zh-CN"/>
              </w:rPr>
              <w:t>IBE should be used between edges of UE CBW and extended UE CBW</w:t>
            </w:r>
          </w:p>
          <w:p w14:paraId="6A39C6A1" w14:textId="77777777" w:rsidR="00735A92" w:rsidRDefault="00735A92" w:rsidP="00735A92">
            <w:pPr>
              <w:pStyle w:val="aff6"/>
              <w:widowControl/>
              <w:numPr>
                <w:ilvl w:val="2"/>
                <w:numId w:val="12"/>
              </w:numPr>
              <w:spacing w:after="120"/>
              <w:ind w:left="1800" w:firstLineChars="0"/>
              <w:jc w:val="left"/>
              <w:rPr>
                <w:color w:val="000000" w:themeColor="text1"/>
                <w:szCs w:val="24"/>
                <w:lang w:eastAsia="zh-CN"/>
              </w:rPr>
            </w:pPr>
            <w:r>
              <w:rPr>
                <w:color w:val="000000" w:themeColor="text1"/>
                <w:szCs w:val="24"/>
                <w:lang w:eastAsia="zh-CN"/>
              </w:rPr>
              <w:t>FFS whether IBE could be used in the guard band of UE CBW</w:t>
            </w:r>
          </w:p>
          <w:p w14:paraId="4585FCA2" w14:textId="77777777" w:rsidR="00735A92" w:rsidRDefault="00735A92" w:rsidP="00735A92">
            <w:pPr>
              <w:pStyle w:val="aff6"/>
              <w:widowControl/>
              <w:numPr>
                <w:ilvl w:val="2"/>
                <w:numId w:val="12"/>
              </w:numPr>
              <w:spacing w:after="120"/>
              <w:ind w:left="1800" w:firstLineChars="0"/>
              <w:jc w:val="left"/>
              <w:rPr>
                <w:color w:val="000000" w:themeColor="text1"/>
                <w:szCs w:val="24"/>
                <w:lang w:eastAsia="zh-CN"/>
              </w:rPr>
            </w:pPr>
            <w:r>
              <w:rPr>
                <w:rFonts w:hint="eastAsia"/>
                <w:color w:val="000000" w:themeColor="text1"/>
                <w:szCs w:val="24"/>
                <w:lang w:eastAsia="zh-CN"/>
              </w:rPr>
              <w:t>F</w:t>
            </w:r>
            <w:r>
              <w:rPr>
                <w:color w:val="000000" w:themeColor="text1"/>
                <w:szCs w:val="24"/>
                <w:lang w:eastAsia="zh-CN"/>
              </w:rPr>
              <w:t>FS the full RB allocation scenario</w:t>
            </w:r>
          </w:p>
          <w:p w14:paraId="21047420" w14:textId="1BDD6C9E" w:rsidR="00735A92" w:rsidRPr="00735A92" w:rsidRDefault="00735A92" w:rsidP="00735A92">
            <w:pPr>
              <w:pStyle w:val="aff6"/>
              <w:widowControl/>
              <w:numPr>
                <w:ilvl w:val="2"/>
                <w:numId w:val="12"/>
              </w:numPr>
              <w:spacing w:after="120"/>
              <w:ind w:left="1800" w:firstLineChars="0"/>
              <w:jc w:val="left"/>
              <w:rPr>
                <w:color w:val="000000" w:themeColor="text1"/>
                <w:szCs w:val="24"/>
                <w:lang w:eastAsia="zh-CN"/>
              </w:rPr>
            </w:pPr>
            <w:r>
              <w:rPr>
                <w:rFonts w:hint="eastAsia"/>
                <w:color w:val="000000" w:themeColor="text1"/>
                <w:szCs w:val="24"/>
                <w:lang w:eastAsia="zh-CN"/>
              </w:rPr>
              <w:t>F</w:t>
            </w:r>
            <w:r>
              <w:rPr>
                <w:color w:val="000000" w:themeColor="text1"/>
                <w:szCs w:val="24"/>
                <w:lang w:eastAsia="zh-CN"/>
              </w:rPr>
              <w:t>FS the impact to testability</w:t>
            </w:r>
          </w:p>
        </w:tc>
      </w:tr>
    </w:tbl>
    <w:p w14:paraId="70CC90B3" w14:textId="77777777" w:rsidR="00776F81" w:rsidRDefault="001F3F46" w:rsidP="000A16E3">
      <w:pPr>
        <w:jc w:val="both"/>
      </w:pPr>
      <w:r>
        <w:t xml:space="preserve">As it was agreed to use IBE between the edges of UE CBW and the extended UE CBW, the detailed should be further checked. Firstly, it should be maintained that no requirement will be applied to the guard band within UE CBW. </w:t>
      </w:r>
    </w:p>
    <w:p w14:paraId="0B1CE1B6" w14:textId="48A322F2" w:rsidR="00776F81" w:rsidRPr="00345658" w:rsidRDefault="00776F81" w:rsidP="00776F81">
      <w:pPr>
        <w:jc w:val="both"/>
        <w:rPr>
          <w:b/>
          <w:i/>
        </w:rPr>
      </w:pPr>
      <w:r>
        <w:rPr>
          <w:b/>
          <w:i/>
        </w:rPr>
        <w:t xml:space="preserve">Proposal </w:t>
      </w:r>
      <w:r w:rsidR="00D10C06">
        <w:rPr>
          <w:b/>
          <w:i/>
        </w:rPr>
        <w:t>6</w:t>
      </w:r>
      <w:r w:rsidRPr="00382626">
        <w:rPr>
          <w:b/>
          <w:i/>
        </w:rPr>
        <w:t xml:space="preserve">: </w:t>
      </w:r>
      <w:r w:rsidR="00A62C0D">
        <w:rPr>
          <w:b/>
          <w:i/>
        </w:rPr>
        <w:t>N</w:t>
      </w:r>
      <w:r w:rsidR="00ED42C5" w:rsidRPr="00ED42C5">
        <w:rPr>
          <w:b/>
          <w:i/>
        </w:rPr>
        <w:t xml:space="preserve">o </w:t>
      </w:r>
      <w:r w:rsidR="00ED42C5">
        <w:rPr>
          <w:b/>
          <w:i/>
        </w:rPr>
        <w:t xml:space="preserve">RF </w:t>
      </w:r>
      <w:r w:rsidR="00ED42C5" w:rsidRPr="00ED42C5">
        <w:rPr>
          <w:b/>
          <w:i/>
        </w:rPr>
        <w:t xml:space="preserve">requirement </w:t>
      </w:r>
      <w:r w:rsidR="00ED42C5">
        <w:rPr>
          <w:b/>
          <w:i/>
        </w:rPr>
        <w:t xml:space="preserve">applies </w:t>
      </w:r>
      <w:r w:rsidR="00ED42C5" w:rsidRPr="00ED42C5">
        <w:rPr>
          <w:b/>
          <w:i/>
        </w:rPr>
        <w:t>to the guard band within UE CBW</w:t>
      </w:r>
      <w:r>
        <w:rPr>
          <w:b/>
          <w:i/>
        </w:rPr>
        <w:t>.</w:t>
      </w:r>
    </w:p>
    <w:p w14:paraId="5ECD3715" w14:textId="358082C5" w:rsidR="00385FA7" w:rsidRDefault="001F3F46" w:rsidP="000A16E3">
      <w:pPr>
        <w:jc w:val="both"/>
      </w:pPr>
      <w:r>
        <w:t xml:space="preserve">Based on that, we propose the following </w:t>
      </w:r>
      <w:r w:rsidR="00776F81">
        <w:t>design</w:t>
      </w:r>
      <w:r>
        <w:t xml:space="preserve"> </w:t>
      </w:r>
      <w:r w:rsidR="00776F81">
        <w:t xml:space="preserve">regarding </w:t>
      </w:r>
      <w:r>
        <w:t>how to apply the IBE</w:t>
      </w:r>
      <w:r w:rsidRPr="001F3F46">
        <w:t xml:space="preserve"> </w:t>
      </w:r>
      <w:r w:rsidR="00776F81">
        <w:t>for</w:t>
      </w:r>
      <w:r>
        <w:t xml:space="preserve"> the extended UE CBW.</w:t>
      </w:r>
      <w:r w:rsidR="00776F81">
        <w:t xml:space="preserve"> </w:t>
      </w:r>
      <w:r w:rsidR="00F951E4">
        <w:t>The following two</w:t>
      </w:r>
      <w:r w:rsidR="00385FA7">
        <w:t xml:space="preserve"> figure</w:t>
      </w:r>
      <w:r w:rsidR="00F951E4">
        <w:t>s</w:t>
      </w:r>
      <w:r w:rsidR="00385FA7">
        <w:t xml:space="preserve"> demonstrate how the design works.</w:t>
      </w:r>
    </w:p>
    <w:p w14:paraId="754321F1" w14:textId="0462F5F3" w:rsidR="001D3F0E" w:rsidRDefault="001D3F0E" w:rsidP="001D3F0E">
      <w:pPr>
        <w:jc w:val="both"/>
      </w:pPr>
      <w:r>
        <w:t>For the full RB allocation scenario, the RB index for the first RB (pair) adjacent to the UE CBW becomes +1(-1)</w:t>
      </w:r>
      <w:r w:rsidR="00252650">
        <w:t xml:space="preserve"> and it is applied for all extended RBs,</w:t>
      </w:r>
      <w:r>
        <w:t xml:space="preserve"> so the guard band within the UE CBW is not counted.</w:t>
      </w:r>
      <w:r w:rsidR="0022334B">
        <w:t xml:space="preserve"> The actual</w:t>
      </w:r>
      <w:r w:rsidR="00252650">
        <w:t xml:space="preserve"> </w:t>
      </w:r>
      <w:r w:rsidR="0022334B">
        <w:t xml:space="preserve">equation derived from the general part of IBE </w:t>
      </w:r>
      <w:r w:rsidR="00E83EE7">
        <w:t>would be:</w:t>
      </w:r>
    </w:p>
    <w:p w14:paraId="1EC60D46" w14:textId="3AF87EF5" w:rsidR="00E83EE7" w:rsidRDefault="00730572" w:rsidP="001D3F0E">
      <w:pPr>
        <w:jc w:val="both"/>
      </w:pPr>
      <m:oMathPara>
        <m:oMath>
          <m:func>
            <m:funcPr>
              <m:ctrlPr>
                <w:rPr>
                  <w:rFonts w:ascii="Cambria Math" w:hAnsi="Cambria Math"/>
                </w:rPr>
              </m:ctrlPr>
            </m:funcPr>
            <m:fName>
              <m:r>
                <m:rPr>
                  <m:sty m:val="p"/>
                </m:rPr>
                <w:rPr>
                  <w:rFonts w:ascii="Cambria Math" w:hAnsi="Cambria Math"/>
                </w:rPr>
                <m:t>max</m:t>
              </m:r>
            </m:fName>
            <m:e>
              <m:d>
                <m:dPr>
                  <m:begChr m:val="{"/>
                  <m:endChr m:val="}"/>
                  <m:ctrlPr>
                    <w:rPr>
                      <w:rFonts w:ascii="Cambria Math" w:hAnsi="Cambria Math"/>
                    </w:rPr>
                  </m:ctrlPr>
                </m:dPr>
                <m:e>
                  <m:r>
                    <w:rPr>
                      <w:rFonts w:ascii="Cambria Math" w:hAnsi="Cambria Math"/>
                    </w:rPr>
                    <m:t>-25, 10</m:t>
                  </m:r>
                  <m:sSub>
                    <m:sSubPr>
                      <m:ctrlPr>
                        <w:rPr>
                          <w:rFonts w:ascii="Cambria Math" w:hAnsi="Cambria Math"/>
                          <w:i/>
                        </w:rPr>
                      </m:ctrlPr>
                    </m:sSubPr>
                    <m:e>
                      <m:r>
                        <w:rPr>
                          <w:rFonts w:ascii="Cambria Math" w:hAnsi="Cambria Math"/>
                        </w:rPr>
                        <m:t>log</m:t>
                      </m:r>
                    </m:e>
                    <m:sub>
                      <m:r>
                        <w:rPr>
                          <w:rFonts w:ascii="Cambria Math" w:hAnsi="Cambria Math"/>
                        </w:rPr>
                        <m:t>10</m:t>
                      </m:r>
                    </m:sub>
                  </m:sSub>
                  <m:r>
                    <w:rPr>
                      <w:rFonts w:ascii="Cambria Math" w:hAnsi="Cambria Math"/>
                    </w:rPr>
                    <m:t>EVM-3, -57dBm+10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r>
                            <w:rPr>
                              <w:rFonts w:ascii="Cambria Math" w:hAnsi="Cambria Math"/>
                            </w:rPr>
                            <m:t>SCS</m:t>
                          </m:r>
                        </m:num>
                        <m:den>
                          <m:r>
                            <w:rPr>
                              <w:rFonts w:ascii="Cambria Math" w:hAnsi="Cambria Math"/>
                            </w:rPr>
                            <m:t>15kHz</m:t>
                          </m:r>
                        </m:den>
                      </m:f>
                    </m:e>
                  </m:d>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e>
              </m:d>
            </m:e>
          </m:func>
        </m:oMath>
      </m:oMathPara>
    </w:p>
    <w:p w14:paraId="2483FFEE" w14:textId="1E2585C7" w:rsidR="001D3F0E" w:rsidRDefault="0022334B" w:rsidP="001D3F0E">
      <w:pPr>
        <w:jc w:val="center"/>
        <w:rPr>
          <w:b/>
          <w:i/>
        </w:rPr>
      </w:pPr>
      <w:r>
        <w:rPr>
          <w:noProof/>
          <w:lang w:val="en-US"/>
        </w:rPr>
        <w:lastRenderedPageBreak/>
        <w:drawing>
          <wp:inline distT="0" distB="0" distL="0" distR="0" wp14:anchorId="44231B96" wp14:editId="11E630D2">
            <wp:extent cx="3140871" cy="1724400"/>
            <wp:effectExtent l="190500" t="190500" r="193040" b="2000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40871" cy="1724400"/>
                    </a:xfrm>
                    <a:prstGeom prst="rect">
                      <a:avLst/>
                    </a:prstGeom>
                    <a:ln>
                      <a:noFill/>
                    </a:ln>
                    <a:effectLst>
                      <a:outerShdw blurRad="190500" algn="tl" rotWithShape="0">
                        <a:srgbClr val="000000">
                          <a:alpha val="70000"/>
                        </a:srgbClr>
                      </a:outerShdw>
                    </a:effectLst>
                  </pic:spPr>
                </pic:pic>
              </a:graphicData>
            </a:graphic>
          </wp:inline>
        </w:drawing>
      </w:r>
    </w:p>
    <w:p w14:paraId="76FE0FB2" w14:textId="177C190E" w:rsidR="001D3F0E" w:rsidRPr="00CD4ABE" w:rsidRDefault="001D3F0E" w:rsidP="001D3F0E">
      <w:pPr>
        <w:jc w:val="center"/>
        <w:rPr>
          <w:b/>
        </w:rPr>
      </w:pPr>
      <w:r>
        <w:rPr>
          <w:b/>
        </w:rPr>
        <w:t xml:space="preserve">Figure </w:t>
      </w:r>
      <w:r w:rsidR="00D10C06">
        <w:rPr>
          <w:b/>
        </w:rPr>
        <w:t>2</w:t>
      </w:r>
      <w:r w:rsidRPr="008D1CFF">
        <w:rPr>
          <w:b/>
        </w:rPr>
        <w:t>. Illustration</w:t>
      </w:r>
      <w:r>
        <w:rPr>
          <w:b/>
        </w:rPr>
        <w:t xml:space="preserve"> on the full RB allocation scenario where IBE applies to the extended UE CBW</w:t>
      </w:r>
      <w:r>
        <w:t xml:space="preserve">  </w:t>
      </w:r>
    </w:p>
    <w:p w14:paraId="5E46777D" w14:textId="1B37AFAC" w:rsidR="009C68BF" w:rsidRDefault="001D3F0E" w:rsidP="001D3F0E">
      <w:pPr>
        <w:jc w:val="both"/>
      </w:pPr>
      <w:r>
        <w:t>For the partial RB allocation scenario, the first RB adjacent to the UE CBW can be counted as the next RB index to the one used by the very last RB within the scheduled block</w:t>
      </w:r>
      <w:r w:rsidR="009C68BF">
        <w:t xml:space="preserve"> at the same side. Similarly, the index can be applied to all the extended RBs at each side, respectively. </w:t>
      </w:r>
    </w:p>
    <w:p w14:paraId="3183DF36" w14:textId="3D31E6D4" w:rsidR="001D3F0E" w:rsidRDefault="0022334B" w:rsidP="00A62C0D">
      <w:pPr>
        <w:jc w:val="center"/>
      </w:pPr>
      <w:r>
        <w:rPr>
          <w:noProof/>
          <w:lang w:val="en-US"/>
        </w:rPr>
        <w:drawing>
          <wp:inline distT="0" distB="0" distL="0" distR="0" wp14:anchorId="46DE8ADE" wp14:editId="6282431C">
            <wp:extent cx="3079750" cy="2019798"/>
            <wp:effectExtent l="190500" t="190500" r="196850" b="19050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088531" cy="2025557"/>
                    </a:xfrm>
                    <a:prstGeom prst="rect">
                      <a:avLst/>
                    </a:prstGeom>
                    <a:ln>
                      <a:noFill/>
                    </a:ln>
                    <a:effectLst>
                      <a:outerShdw blurRad="190500" algn="tl" rotWithShape="0">
                        <a:srgbClr val="000000">
                          <a:alpha val="70000"/>
                        </a:srgbClr>
                      </a:outerShdw>
                    </a:effectLst>
                  </pic:spPr>
                </pic:pic>
              </a:graphicData>
            </a:graphic>
          </wp:inline>
        </w:drawing>
      </w:r>
    </w:p>
    <w:p w14:paraId="16FC8649" w14:textId="591392F2" w:rsidR="001D3F0E" w:rsidRPr="001D3F0E" w:rsidRDefault="001D3F0E" w:rsidP="001D3F0E">
      <w:pPr>
        <w:jc w:val="center"/>
        <w:rPr>
          <w:b/>
        </w:rPr>
      </w:pPr>
      <w:r>
        <w:rPr>
          <w:b/>
        </w:rPr>
        <w:t xml:space="preserve">Figure </w:t>
      </w:r>
      <w:r w:rsidR="00D10C06">
        <w:rPr>
          <w:b/>
        </w:rPr>
        <w:t>3</w:t>
      </w:r>
      <w:r w:rsidRPr="008D1CFF">
        <w:rPr>
          <w:b/>
        </w:rPr>
        <w:t>. Illustration</w:t>
      </w:r>
      <w:r>
        <w:rPr>
          <w:b/>
        </w:rPr>
        <w:t xml:space="preserve"> on the partial RB allocation scenario where IBE applies to the extended UE CBW </w:t>
      </w:r>
      <w:r>
        <w:t xml:space="preserve"> </w:t>
      </w:r>
    </w:p>
    <w:p w14:paraId="2DF833E3" w14:textId="3B15A4BD" w:rsidR="00B12D13" w:rsidRDefault="001D3F0E" w:rsidP="001D3F0E">
      <w:pPr>
        <w:jc w:val="both"/>
        <w:rPr>
          <w:b/>
          <w:i/>
        </w:rPr>
      </w:pPr>
      <w:r>
        <w:rPr>
          <w:b/>
          <w:i/>
        </w:rPr>
        <w:t xml:space="preserve">Proposal </w:t>
      </w:r>
      <w:r w:rsidR="00AD77AC">
        <w:rPr>
          <w:b/>
          <w:i/>
        </w:rPr>
        <w:t>7</w:t>
      </w:r>
      <w:r w:rsidRPr="00382626">
        <w:rPr>
          <w:b/>
          <w:i/>
        </w:rPr>
        <w:t xml:space="preserve">: </w:t>
      </w:r>
      <w:r w:rsidR="00B12D13" w:rsidRPr="001D3F0E">
        <w:rPr>
          <w:b/>
          <w:i/>
        </w:rPr>
        <w:t xml:space="preserve">For the partial RB allocation </w:t>
      </w:r>
      <w:r w:rsidR="00B12D13">
        <w:rPr>
          <w:b/>
          <w:i/>
        </w:rPr>
        <w:t xml:space="preserve">case, </w:t>
      </w:r>
      <w:r>
        <w:rPr>
          <w:b/>
          <w:i/>
        </w:rPr>
        <w:t>the RB index that used for IBE value derivation</w:t>
      </w:r>
      <w:r w:rsidR="00B12D13">
        <w:rPr>
          <w:b/>
          <w:i/>
        </w:rPr>
        <w:t xml:space="preserve"> applies to</w:t>
      </w:r>
      <w:r w:rsidR="009C68BF">
        <w:rPr>
          <w:b/>
          <w:i/>
        </w:rPr>
        <w:t xml:space="preserve"> all</w:t>
      </w:r>
      <w:r w:rsidR="00B12D13">
        <w:rPr>
          <w:b/>
          <w:i/>
        </w:rPr>
        <w:t xml:space="preserve"> the extended RB</w:t>
      </w:r>
      <w:r w:rsidR="00336190">
        <w:rPr>
          <w:b/>
          <w:i/>
        </w:rPr>
        <w:t>s</w:t>
      </w:r>
      <w:r w:rsidR="009C68BF">
        <w:rPr>
          <w:b/>
          <w:i/>
        </w:rPr>
        <w:t xml:space="preserve"> at one side</w:t>
      </w:r>
      <w:r>
        <w:rPr>
          <w:b/>
          <w:i/>
        </w:rPr>
        <w:t xml:space="preserve"> is numbering right after the adjacent usable RB within UE CBW</w:t>
      </w:r>
      <w:r w:rsidR="009C68BF">
        <w:rPr>
          <w:b/>
          <w:i/>
        </w:rPr>
        <w:t xml:space="preserve"> at that side</w:t>
      </w:r>
      <w:r>
        <w:rPr>
          <w:b/>
          <w:i/>
        </w:rPr>
        <w:t>.</w:t>
      </w:r>
      <w:r w:rsidR="00B12D13">
        <w:rPr>
          <w:b/>
          <w:i/>
        </w:rPr>
        <w:t xml:space="preserve"> </w:t>
      </w:r>
    </w:p>
    <w:p w14:paraId="4C67EC0C" w14:textId="6D82779A" w:rsidR="00A62C0D" w:rsidRDefault="00B12D13" w:rsidP="00A62C0D">
      <w:pPr>
        <w:jc w:val="both"/>
        <w:rPr>
          <w:b/>
          <w:i/>
        </w:rPr>
      </w:pPr>
      <w:r>
        <w:rPr>
          <w:b/>
          <w:i/>
        </w:rPr>
        <w:t xml:space="preserve">Proposal </w:t>
      </w:r>
      <w:r w:rsidR="00AD77AC">
        <w:rPr>
          <w:b/>
          <w:i/>
        </w:rPr>
        <w:t>8</w:t>
      </w:r>
      <w:r w:rsidRPr="00382626">
        <w:rPr>
          <w:b/>
          <w:i/>
        </w:rPr>
        <w:t>:</w:t>
      </w:r>
      <w:r>
        <w:rPr>
          <w:b/>
          <w:i/>
        </w:rPr>
        <w:t xml:space="preserve"> For the full RB allocation case, the RB index that used for IBE value derivation applies to </w:t>
      </w:r>
      <w:r w:rsidR="009C68BF">
        <w:rPr>
          <w:b/>
          <w:i/>
        </w:rPr>
        <w:t xml:space="preserve">all </w:t>
      </w:r>
      <w:r>
        <w:rPr>
          <w:b/>
          <w:i/>
        </w:rPr>
        <w:t>the extended RB</w:t>
      </w:r>
      <w:r w:rsidR="00336190">
        <w:rPr>
          <w:b/>
          <w:i/>
        </w:rPr>
        <w:t>s</w:t>
      </w:r>
      <w:r>
        <w:rPr>
          <w:b/>
          <w:i/>
        </w:rPr>
        <w:t xml:space="preserve"> </w:t>
      </w:r>
      <w:r w:rsidR="004203DF">
        <w:rPr>
          <w:b/>
          <w:i/>
        </w:rPr>
        <w:t>is set to</w:t>
      </w:r>
      <w:r>
        <w:rPr>
          <w:b/>
          <w:i/>
        </w:rPr>
        <w:t xml:space="preserve"> </w:t>
      </w:r>
      <w:r w:rsidRPr="001D3F0E">
        <w:rPr>
          <w:b/>
          <w:i/>
        </w:rPr>
        <w:t>+1(-1).</w:t>
      </w:r>
      <w:r w:rsidR="00A62C0D">
        <w:rPr>
          <w:b/>
          <w:i/>
        </w:rPr>
        <w:t xml:space="preserve"> </w:t>
      </w:r>
      <w:r w:rsidR="004203DF" w:rsidRPr="00031B5A">
        <w:rPr>
          <w:b/>
          <w:i/>
        </w:rPr>
        <w:t>The equation for IBE derivation is</w:t>
      </w:r>
      <w:r w:rsidR="00A62C0D">
        <w:rPr>
          <w:b/>
          <w:i/>
        </w:rPr>
        <w:t>:</w:t>
      </w:r>
    </w:p>
    <w:p w14:paraId="06A842E0" w14:textId="49D763D9" w:rsidR="00A62C0D" w:rsidRPr="00031B5A" w:rsidRDefault="00730572" w:rsidP="00A62C0D">
      <w:pPr>
        <w:jc w:val="both"/>
        <w:rPr>
          <w:b/>
          <w:i/>
        </w:rPr>
      </w:pPr>
      <m:oMathPara>
        <m:oMath>
          <m:func>
            <m:funcPr>
              <m:ctrlPr>
                <w:rPr>
                  <w:rFonts w:ascii="Cambria Math" w:hAnsi="Cambria Math"/>
                </w:rPr>
              </m:ctrlPr>
            </m:funcPr>
            <m:fName>
              <m:r>
                <m:rPr>
                  <m:sty m:val="p"/>
                </m:rPr>
                <w:rPr>
                  <w:rFonts w:ascii="Cambria Math" w:hAnsi="Cambria Math"/>
                </w:rPr>
                <m:t>max</m:t>
              </m:r>
            </m:fName>
            <m:e>
              <m:d>
                <m:dPr>
                  <m:begChr m:val="{"/>
                  <m:endChr m:val="}"/>
                  <m:ctrlPr>
                    <w:rPr>
                      <w:rFonts w:ascii="Cambria Math" w:hAnsi="Cambria Math"/>
                    </w:rPr>
                  </m:ctrlPr>
                </m:dPr>
                <m:e>
                  <m:r>
                    <w:rPr>
                      <w:rFonts w:ascii="Cambria Math" w:hAnsi="Cambria Math"/>
                    </w:rPr>
                    <m:t>-25, 10</m:t>
                  </m:r>
                  <m:sSub>
                    <m:sSubPr>
                      <m:ctrlPr>
                        <w:rPr>
                          <w:rFonts w:ascii="Cambria Math" w:hAnsi="Cambria Math"/>
                          <w:i/>
                        </w:rPr>
                      </m:ctrlPr>
                    </m:sSubPr>
                    <m:e>
                      <m:r>
                        <w:rPr>
                          <w:rFonts w:ascii="Cambria Math" w:hAnsi="Cambria Math"/>
                        </w:rPr>
                        <m:t>log</m:t>
                      </m:r>
                    </m:e>
                    <m:sub>
                      <m:r>
                        <w:rPr>
                          <w:rFonts w:ascii="Cambria Math" w:hAnsi="Cambria Math"/>
                        </w:rPr>
                        <m:t>10</m:t>
                      </m:r>
                    </m:sub>
                  </m:sSub>
                  <m:r>
                    <w:rPr>
                      <w:rFonts w:ascii="Cambria Math" w:hAnsi="Cambria Math"/>
                    </w:rPr>
                    <m:t>EVM-3, -57dBm+10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r>
                            <w:rPr>
                              <w:rFonts w:ascii="Cambria Math" w:hAnsi="Cambria Math"/>
                            </w:rPr>
                            <m:t>SCS</m:t>
                          </m:r>
                        </m:num>
                        <m:den>
                          <m:r>
                            <w:rPr>
                              <w:rFonts w:ascii="Cambria Math" w:hAnsi="Cambria Math"/>
                            </w:rPr>
                            <m:t>15kHz</m:t>
                          </m:r>
                        </m:den>
                      </m:f>
                    </m:e>
                  </m:d>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e>
              </m:d>
            </m:e>
          </m:func>
        </m:oMath>
      </m:oMathPara>
    </w:p>
    <w:p w14:paraId="492A426D" w14:textId="70B858D0" w:rsidR="001D3F0E" w:rsidRDefault="001D3F0E" w:rsidP="001D3F0E">
      <w:pPr>
        <w:jc w:val="both"/>
      </w:pPr>
      <w:r>
        <w:t>It is self-evident that such approach has no fundamental impact to TE implementation because for FR2 the 200MHz UE channel bandwidth is already specified.</w:t>
      </w:r>
    </w:p>
    <w:p w14:paraId="7FD4683F" w14:textId="1B4DFC8F" w:rsidR="00F951E4" w:rsidRPr="00345658" w:rsidRDefault="00F951E4" w:rsidP="00F951E4">
      <w:pPr>
        <w:jc w:val="both"/>
        <w:rPr>
          <w:b/>
          <w:i/>
        </w:rPr>
      </w:pPr>
      <w:r>
        <w:rPr>
          <w:b/>
          <w:i/>
        </w:rPr>
        <w:t>Observation</w:t>
      </w:r>
      <w:r w:rsidRPr="00382626">
        <w:rPr>
          <w:b/>
          <w:i/>
        </w:rPr>
        <w:t xml:space="preserve"> </w:t>
      </w:r>
      <w:r w:rsidR="00D10C06">
        <w:rPr>
          <w:b/>
          <w:i/>
        </w:rPr>
        <w:t>3</w:t>
      </w:r>
      <w:r>
        <w:rPr>
          <w:b/>
          <w:i/>
        </w:rPr>
        <w:t>: The proposed method to apply IBE to the extended UE CBW has n</w:t>
      </w:r>
      <w:r w:rsidRPr="00C51CFE">
        <w:rPr>
          <w:b/>
          <w:i/>
        </w:rPr>
        <w:t>o</w:t>
      </w:r>
      <w:r>
        <w:rPr>
          <w:b/>
          <w:i/>
        </w:rPr>
        <w:t xml:space="preserve"> </w:t>
      </w:r>
      <w:r w:rsidRPr="00F951E4">
        <w:rPr>
          <w:b/>
          <w:i/>
        </w:rPr>
        <w:t xml:space="preserve">fundamental </w:t>
      </w:r>
      <w:r>
        <w:rPr>
          <w:b/>
          <w:i/>
        </w:rPr>
        <w:t xml:space="preserve">impact to TE implementation because the </w:t>
      </w:r>
      <w:r w:rsidR="004C70E7">
        <w:rPr>
          <w:b/>
          <w:i/>
        </w:rPr>
        <w:t>&gt;100</w:t>
      </w:r>
      <w:r>
        <w:rPr>
          <w:b/>
          <w:i/>
        </w:rPr>
        <w:t>MHz UE channel ba</w:t>
      </w:r>
      <w:r w:rsidR="00E87AAA">
        <w:rPr>
          <w:b/>
          <w:i/>
        </w:rPr>
        <w:t xml:space="preserve">ndwidth is already specified in </w:t>
      </w:r>
      <w:r>
        <w:rPr>
          <w:b/>
          <w:i/>
        </w:rPr>
        <w:t>FR2.</w:t>
      </w:r>
    </w:p>
    <w:p w14:paraId="0D160F82" w14:textId="77777777" w:rsidR="00F951E4" w:rsidRDefault="00F951E4" w:rsidP="00385FA7">
      <w:pPr>
        <w:jc w:val="both"/>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018B5016"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971FB1">
        <w:t xml:space="preserve">Rel-19 </w:t>
      </w:r>
      <w:r w:rsidR="00971FB1" w:rsidRPr="00971FB1">
        <w:t>MPR</w:t>
      </w:r>
      <w:r w:rsidR="00F90360">
        <w:t xml:space="preserve"> reduction for single CC</w:t>
      </w:r>
      <w:r w:rsidR="007265B2">
        <w:t>.</w:t>
      </w:r>
      <w:r w:rsidRPr="00086BFD">
        <w:t xml:space="preserve"> </w:t>
      </w:r>
      <w:r w:rsidR="00796C4E">
        <w:t>W</w:t>
      </w:r>
      <w:r w:rsidRPr="00086BFD">
        <w:t>e have the following</w:t>
      </w:r>
      <w:r w:rsidR="00735A92">
        <w:t xml:space="preserve"> observations and </w:t>
      </w:r>
      <w:r w:rsidR="001D132E">
        <w:t>proposals</w:t>
      </w:r>
      <w:r w:rsidRPr="00086BFD">
        <w:t>:</w:t>
      </w:r>
      <w:r w:rsidRPr="00671A68">
        <w:rPr>
          <w:rFonts w:hint="eastAsia"/>
          <w:b/>
          <w:i/>
          <w:lang w:val="en-US"/>
        </w:rPr>
        <w:t xml:space="preserve"> </w:t>
      </w:r>
    </w:p>
    <w:p w14:paraId="60AAC7BE" w14:textId="77777777" w:rsidR="00AD77AC" w:rsidRPr="00511346" w:rsidRDefault="00AD77AC" w:rsidP="00AD77AC">
      <w:pPr>
        <w:jc w:val="both"/>
      </w:pPr>
      <w:r w:rsidRPr="00511346">
        <w:rPr>
          <w:b/>
          <w:i/>
        </w:rPr>
        <w:lastRenderedPageBreak/>
        <w:t xml:space="preserve">Observation </w:t>
      </w:r>
      <w:r>
        <w:rPr>
          <w:b/>
          <w:i/>
        </w:rPr>
        <w:t>1</w:t>
      </w:r>
      <w:r w:rsidRPr="00511346">
        <w:rPr>
          <w:b/>
          <w:i/>
        </w:rPr>
        <w:t>: The length and location of the extended UE CBW should be indicated to UE in order to let it know where inner MPR is expected to be applied besides the original Inner RB allocations.</w:t>
      </w:r>
    </w:p>
    <w:p w14:paraId="1404036B" w14:textId="77777777" w:rsidR="00AD77AC" w:rsidRDefault="00AD77AC" w:rsidP="00AD77AC">
      <w:pPr>
        <w:jc w:val="both"/>
      </w:pPr>
      <w:r w:rsidRPr="00511346">
        <w:rPr>
          <w:b/>
          <w:i/>
        </w:rPr>
        <w:t>Observation</w:t>
      </w:r>
      <w:r>
        <w:rPr>
          <w:b/>
          <w:i/>
        </w:rPr>
        <w:t xml:space="preserve"> 2</w:t>
      </w:r>
      <w:r w:rsidRPr="00511346">
        <w:rPr>
          <w:b/>
          <w:i/>
        </w:rPr>
        <w:t xml:space="preserve">: </w:t>
      </w:r>
      <w:r>
        <w:rPr>
          <w:b/>
          <w:i/>
        </w:rPr>
        <w:t xml:space="preserve">As the value of </w:t>
      </w:r>
      <w:proofErr w:type="spellStart"/>
      <w:r w:rsidRPr="00790F41">
        <w:rPr>
          <w:b/>
          <w:i/>
        </w:rPr>
        <w:t>offsetToCarrier</w:t>
      </w:r>
      <w:proofErr w:type="spellEnd"/>
      <w:r>
        <w:rPr>
          <w:b/>
          <w:i/>
        </w:rPr>
        <w:t xml:space="preserve"> is determined and configured by the network dedicated for the UE CBW, t</w:t>
      </w:r>
      <w:r w:rsidRPr="00511346">
        <w:rPr>
          <w:b/>
          <w:i/>
        </w:rPr>
        <w:t>he</w:t>
      </w:r>
      <w:r>
        <w:rPr>
          <w:b/>
          <w:i/>
        </w:rPr>
        <w:t>re could be a chance that</w:t>
      </w:r>
      <w:r w:rsidRPr="00511346">
        <w:rPr>
          <w:b/>
          <w:i/>
        </w:rPr>
        <w:t xml:space="preserve"> </w:t>
      </w:r>
      <w:r w:rsidRPr="00790F41">
        <w:rPr>
          <w:b/>
          <w:i/>
        </w:rPr>
        <w:t>the</w:t>
      </w:r>
      <w:r>
        <w:rPr>
          <w:b/>
          <w:i/>
        </w:rPr>
        <w:t xml:space="preserve"> ‘RB0’</w:t>
      </w:r>
      <w:r w:rsidRPr="00790F41">
        <w:rPr>
          <w:b/>
          <w:i/>
        </w:rPr>
        <w:t xml:space="preserve"> </w:t>
      </w:r>
      <w:r>
        <w:rPr>
          <w:b/>
          <w:i/>
        </w:rPr>
        <w:t xml:space="preserve">of the </w:t>
      </w:r>
      <w:r w:rsidRPr="00790F41">
        <w:rPr>
          <w:b/>
          <w:i/>
        </w:rPr>
        <w:t xml:space="preserve">extended UE CBW </w:t>
      </w:r>
      <w:r>
        <w:rPr>
          <w:b/>
          <w:i/>
        </w:rPr>
        <w:t>is located lower than</w:t>
      </w:r>
      <w:r w:rsidRPr="00790F41">
        <w:rPr>
          <w:b/>
          <w:i/>
        </w:rPr>
        <w:t xml:space="preserve"> Point A</w:t>
      </w:r>
      <w:r>
        <w:rPr>
          <w:b/>
          <w:i/>
        </w:rPr>
        <w:t>.</w:t>
      </w:r>
    </w:p>
    <w:p w14:paraId="3ED6EFD2" w14:textId="77777777" w:rsidR="00AD77AC" w:rsidRPr="00345658" w:rsidRDefault="00AD77AC" w:rsidP="00AD77AC">
      <w:pPr>
        <w:jc w:val="both"/>
        <w:rPr>
          <w:b/>
          <w:i/>
        </w:rPr>
      </w:pPr>
      <w:r>
        <w:rPr>
          <w:b/>
          <w:i/>
        </w:rPr>
        <w:t>Observation</w:t>
      </w:r>
      <w:r w:rsidRPr="00382626">
        <w:rPr>
          <w:b/>
          <w:i/>
        </w:rPr>
        <w:t xml:space="preserve"> </w:t>
      </w:r>
      <w:r>
        <w:rPr>
          <w:b/>
          <w:i/>
        </w:rPr>
        <w:t>3: The proposed method to apply IBE to the extended UE CBW has n</w:t>
      </w:r>
      <w:r w:rsidRPr="00C51CFE">
        <w:rPr>
          <w:b/>
          <w:i/>
        </w:rPr>
        <w:t>o</w:t>
      </w:r>
      <w:r>
        <w:rPr>
          <w:b/>
          <w:i/>
        </w:rPr>
        <w:t xml:space="preserve"> </w:t>
      </w:r>
      <w:r w:rsidRPr="00F951E4">
        <w:rPr>
          <w:b/>
          <w:i/>
        </w:rPr>
        <w:t xml:space="preserve">fundamental </w:t>
      </w:r>
      <w:r>
        <w:rPr>
          <w:b/>
          <w:i/>
        </w:rPr>
        <w:t>impact to TE implementation because the &gt;100MHz UE channel bandwidth is already specified in FR2.</w:t>
      </w:r>
    </w:p>
    <w:p w14:paraId="5F57E6BA" w14:textId="77777777" w:rsidR="00AD77AC" w:rsidRDefault="00AD77AC" w:rsidP="00AD77AC">
      <w:pPr>
        <w:jc w:val="both"/>
        <w:rPr>
          <w:b/>
          <w:i/>
        </w:rPr>
      </w:pPr>
    </w:p>
    <w:p w14:paraId="5CFFDE1B" w14:textId="696DE0F7" w:rsidR="00AD77AC" w:rsidRDefault="00AD77AC" w:rsidP="00031B5A">
      <w:pPr>
        <w:jc w:val="both"/>
        <w:rPr>
          <w:b/>
          <w:i/>
        </w:rPr>
      </w:pPr>
      <w:r>
        <w:rPr>
          <w:b/>
          <w:i/>
        </w:rPr>
        <w:t>Proposal</w:t>
      </w:r>
      <w:r w:rsidRPr="00382626">
        <w:rPr>
          <w:b/>
          <w:i/>
        </w:rPr>
        <w:t xml:space="preserve"> </w:t>
      </w:r>
      <w:r>
        <w:rPr>
          <w:b/>
          <w:i/>
        </w:rPr>
        <w:t>1</w:t>
      </w:r>
      <w:r w:rsidRPr="00382626">
        <w:rPr>
          <w:b/>
          <w:i/>
        </w:rPr>
        <w:t xml:space="preserve">: </w:t>
      </w:r>
      <w:r w:rsidR="00B65F98" w:rsidRPr="00086763">
        <w:rPr>
          <w:b/>
          <w:i/>
        </w:rPr>
        <w:t>The principle of the unified solution is to fully utilize the available spectrum by taking adjacent frequency situation into account and construct the extended UE CBW accordingly</w:t>
      </w:r>
      <w:r>
        <w:rPr>
          <w:b/>
          <w:i/>
        </w:rPr>
        <w:t>.</w:t>
      </w:r>
    </w:p>
    <w:p w14:paraId="5EF8A3A0" w14:textId="77777777" w:rsidR="00AD77AC" w:rsidRPr="00086763" w:rsidRDefault="00AD77AC" w:rsidP="007F0576">
      <w:pPr>
        <w:pStyle w:val="aff6"/>
        <w:numPr>
          <w:ilvl w:val="0"/>
          <w:numId w:val="20"/>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In terms of the extended RBs in the extended UE CBW, clarify that they are not allowed for any UL/DL scheduling or measurement.</w:t>
      </w:r>
    </w:p>
    <w:p w14:paraId="1887968F" w14:textId="77777777" w:rsidR="00AD77AC" w:rsidRPr="00537977" w:rsidRDefault="00AD77AC" w:rsidP="00AD77AC">
      <w:pPr>
        <w:jc w:val="both"/>
      </w:pPr>
      <w:r w:rsidRPr="00537977">
        <w:rPr>
          <w:b/>
          <w:i/>
        </w:rPr>
        <w:t xml:space="preserve">Proposal </w:t>
      </w:r>
      <w:r>
        <w:rPr>
          <w:b/>
          <w:i/>
        </w:rPr>
        <w:t>2</w:t>
      </w:r>
      <w:r w:rsidRPr="00537977">
        <w:rPr>
          <w:b/>
          <w:i/>
        </w:rPr>
        <w:t>: Introduce</w:t>
      </w:r>
      <w:r>
        <w:rPr>
          <w:b/>
          <w:i/>
        </w:rPr>
        <w:t xml:space="preserve"> new RRC signalling to indicate the extended RB number at each side of the UE CBW, then the </w:t>
      </w:r>
      <w:r w:rsidRPr="00467D20">
        <w:rPr>
          <w:b/>
          <w:i/>
        </w:rPr>
        <w:t xml:space="preserve">intersection of the Inner region relative to the extended UE CBW and the Outer region relative to the </w:t>
      </w:r>
      <w:r>
        <w:rPr>
          <w:b/>
          <w:i/>
        </w:rPr>
        <w:t xml:space="preserve">configured </w:t>
      </w:r>
      <w:r w:rsidRPr="00467D20">
        <w:rPr>
          <w:b/>
          <w:i/>
        </w:rPr>
        <w:t>UE CBW</w:t>
      </w:r>
      <w:r>
        <w:rPr>
          <w:b/>
          <w:i/>
        </w:rPr>
        <w:t xml:space="preserve"> is where the inner MPR can be expected from UE.</w:t>
      </w:r>
    </w:p>
    <w:p w14:paraId="24A79A2F" w14:textId="50531229" w:rsidR="00AD77AC" w:rsidRDefault="00AD77AC" w:rsidP="007F0576">
      <w:pPr>
        <w:pStyle w:val="aff6"/>
        <w:numPr>
          <w:ilvl w:val="0"/>
          <w:numId w:val="19"/>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The extended RB refers to the same subcarrier spacing as UE CBW</w:t>
      </w:r>
      <w:r w:rsidR="00A62C0D">
        <w:rPr>
          <w:rFonts w:ascii="Times New Roman" w:hAnsi="Times New Roman"/>
          <w:b/>
          <w:i/>
          <w:kern w:val="0"/>
          <w:sz w:val="20"/>
          <w:szCs w:val="20"/>
          <w:lang w:val="en-GB" w:eastAsia="zh-CN"/>
        </w:rPr>
        <w:t>;</w:t>
      </w:r>
      <w:r>
        <w:rPr>
          <w:rFonts w:ascii="Times New Roman" w:hAnsi="Times New Roman"/>
          <w:b/>
          <w:i/>
          <w:kern w:val="0"/>
          <w:sz w:val="20"/>
          <w:szCs w:val="20"/>
          <w:lang w:val="en-GB" w:eastAsia="zh-CN"/>
        </w:rPr>
        <w:t xml:space="preserve"> </w:t>
      </w:r>
    </w:p>
    <w:p w14:paraId="4CD2B352" w14:textId="4B608174" w:rsidR="00AD77AC" w:rsidRPr="001D77C0" w:rsidRDefault="00AD77AC" w:rsidP="007F0576">
      <w:pPr>
        <w:pStyle w:val="aff6"/>
        <w:numPr>
          <w:ilvl w:val="0"/>
          <w:numId w:val="19"/>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The extended RB number for each side can be different and the value could vary from zero to </w:t>
      </w:r>
      <w:r w:rsidRPr="001D77C0">
        <w:rPr>
          <w:rFonts w:ascii="Times New Roman" w:hAnsi="Times New Roman"/>
          <w:b/>
          <w:i/>
          <w:kern w:val="0"/>
          <w:sz w:val="20"/>
          <w:szCs w:val="20"/>
          <w:lang w:val="en-GB" w:eastAsia="zh-CN"/>
        </w:rPr>
        <w:t>the one specified in Table 5.3.2-1 in TS 38.101-1</w:t>
      </w:r>
      <w:r>
        <w:rPr>
          <w:rFonts w:ascii="Times New Roman" w:hAnsi="Times New Roman"/>
          <w:b/>
          <w:i/>
          <w:kern w:val="0"/>
          <w:sz w:val="20"/>
          <w:szCs w:val="20"/>
          <w:lang w:val="en-GB" w:eastAsia="zh-CN"/>
        </w:rPr>
        <w:t>, but it is no need to exceed the one corresponding to 50MHz</w:t>
      </w:r>
      <w:r w:rsidR="00A62C0D">
        <w:rPr>
          <w:rFonts w:ascii="Times New Roman" w:hAnsi="Times New Roman"/>
          <w:b/>
          <w:i/>
          <w:kern w:val="0"/>
          <w:sz w:val="20"/>
          <w:szCs w:val="20"/>
          <w:lang w:val="en-GB" w:eastAsia="zh-CN"/>
        </w:rPr>
        <w:t>, which is the half of the maximum UE CBW 100MHz.</w:t>
      </w:r>
    </w:p>
    <w:p w14:paraId="79AE9F13" w14:textId="77777777" w:rsidR="00AD77AC" w:rsidRDefault="00AD77AC" w:rsidP="00AD77AC">
      <w:pPr>
        <w:jc w:val="both"/>
        <w:rPr>
          <w:b/>
          <w:i/>
        </w:rPr>
      </w:pPr>
      <w:r>
        <w:rPr>
          <w:b/>
          <w:i/>
        </w:rPr>
        <w:t>Proposal</w:t>
      </w:r>
      <w:r w:rsidRPr="00382626">
        <w:rPr>
          <w:b/>
          <w:i/>
        </w:rPr>
        <w:t xml:space="preserve"> </w:t>
      </w:r>
      <w:r>
        <w:rPr>
          <w:b/>
          <w:i/>
        </w:rPr>
        <w:t>3</w:t>
      </w:r>
      <w:r w:rsidRPr="00382626">
        <w:rPr>
          <w:b/>
          <w:i/>
        </w:rPr>
        <w:t xml:space="preserve">: </w:t>
      </w:r>
      <w:r w:rsidRPr="005779B8">
        <w:rPr>
          <w:b/>
          <w:i/>
        </w:rPr>
        <w:t>ACLR and SEM should be applicable from the edge of extended UE CBW instead of the BS CBW</w:t>
      </w:r>
      <w:r>
        <w:rPr>
          <w:b/>
          <w:i/>
        </w:rPr>
        <w:t>.</w:t>
      </w:r>
    </w:p>
    <w:p w14:paraId="3B199BBB" w14:textId="77777777" w:rsidR="00AD77AC" w:rsidRDefault="00AD77AC" w:rsidP="00AD77AC">
      <w:pPr>
        <w:jc w:val="both"/>
        <w:rPr>
          <w:b/>
          <w:i/>
        </w:rPr>
      </w:pPr>
      <w:r>
        <w:rPr>
          <w:b/>
          <w:i/>
        </w:rPr>
        <w:t>Proposal</w:t>
      </w:r>
      <w:r w:rsidRPr="00382626">
        <w:rPr>
          <w:b/>
          <w:i/>
        </w:rPr>
        <w:t xml:space="preserve"> </w:t>
      </w:r>
      <w:r>
        <w:rPr>
          <w:b/>
          <w:i/>
        </w:rPr>
        <w:t>4</w:t>
      </w:r>
      <w:r w:rsidRPr="00382626">
        <w:rPr>
          <w:b/>
          <w:i/>
        </w:rPr>
        <w:t xml:space="preserve">: </w:t>
      </w:r>
      <w:r w:rsidRPr="005779B8">
        <w:rPr>
          <w:b/>
          <w:i/>
        </w:rPr>
        <w:t>The application range of SE should be altered with the shifting of the edge of the UE CBW</w:t>
      </w:r>
      <w:r>
        <w:rPr>
          <w:b/>
          <w:i/>
        </w:rPr>
        <w:t>.</w:t>
      </w:r>
    </w:p>
    <w:p w14:paraId="60782A46" w14:textId="375C5087" w:rsidR="00AD77AC" w:rsidRPr="00345658" w:rsidRDefault="00AD77AC" w:rsidP="00AD77AC">
      <w:pPr>
        <w:jc w:val="both"/>
        <w:rPr>
          <w:b/>
          <w:i/>
        </w:rPr>
      </w:pPr>
      <w:r>
        <w:rPr>
          <w:b/>
          <w:i/>
        </w:rPr>
        <w:t>Proposal 5</w:t>
      </w:r>
      <w:r w:rsidRPr="00382626">
        <w:rPr>
          <w:b/>
          <w:i/>
        </w:rPr>
        <w:t xml:space="preserve">: </w:t>
      </w:r>
      <w:r w:rsidR="00A62C0D" w:rsidRPr="00FC1628">
        <w:rPr>
          <w:b/>
          <w:i/>
        </w:rPr>
        <w:t>The applicable range of ACLR, SEM and SE should still be based on UE CBW</w:t>
      </w:r>
      <w:r>
        <w:rPr>
          <w:b/>
          <w:i/>
        </w:rPr>
        <w:t>.</w:t>
      </w:r>
    </w:p>
    <w:p w14:paraId="39F2A2E5" w14:textId="6B8A1AFD" w:rsidR="00AD77AC" w:rsidRPr="00345658" w:rsidRDefault="00AD77AC" w:rsidP="00AD77AC">
      <w:pPr>
        <w:jc w:val="both"/>
        <w:rPr>
          <w:b/>
          <w:i/>
        </w:rPr>
      </w:pPr>
      <w:r>
        <w:rPr>
          <w:b/>
          <w:i/>
        </w:rPr>
        <w:t>Proposal 6</w:t>
      </w:r>
      <w:r w:rsidRPr="00382626">
        <w:rPr>
          <w:b/>
          <w:i/>
        </w:rPr>
        <w:t xml:space="preserve">: </w:t>
      </w:r>
      <w:r w:rsidR="00A62C0D">
        <w:rPr>
          <w:b/>
          <w:i/>
        </w:rPr>
        <w:t>N</w:t>
      </w:r>
      <w:r w:rsidRPr="00ED42C5">
        <w:rPr>
          <w:b/>
          <w:i/>
        </w:rPr>
        <w:t xml:space="preserve">o </w:t>
      </w:r>
      <w:r>
        <w:rPr>
          <w:b/>
          <w:i/>
        </w:rPr>
        <w:t xml:space="preserve">RF </w:t>
      </w:r>
      <w:r w:rsidRPr="00ED42C5">
        <w:rPr>
          <w:b/>
          <w:i/>
        </w:rPr>
        <w:t xml:space="preserve">requirement </w:t>
      </w:r>
      <w:r>
        <w:rPr>
          <w:b/>
          <w:i/>
        </w:rPr>
        <w:t xml:space="preserve">applies </w:t>
      </w:r>
      <w:r w:rsidRPr="00ED42C5">
        <w:rPr>
          <w:b/>
          <w:i/>
        </w:rPr>
        <w:t>to the guard band within UE CBW</w:t>
      </w:r>
      <w:r>
        <w:rPr>
          <w:b/>
          <w:i/>
        </w:rPr>
        <w:t>.</w:t>
      </w:r>
    </w:p>
    <w:p w14:paraId="69D42935" w14:textId="27A2E8FE" w:rsidR="00AD77AC" w:rsidRDefault="00AD77AC" w:rsidP="00AD77AC">
      <w:pPr>
        <w:jc w:val="both"/>
        <w:rPr>
          <w:b/>
          <w:i/>
        </w:rPr>
      </w:pPr>
      <w:r>
        <w:rPr>
          <w:b/>
          <w:i/>
        </w:rPr>
        <w:t>Proposal 7</w:t>
      </w:r>
      <w:r w:rsidRPr="00382626">
        <w:rPr>
          <w:b/>
          <w:i/>
        </w:rPr>
        <w:t xml:space="preserve">: </w:t>
      </w:r>
      <w:r w:rsidR="00A62C0D" w:rsidRPr="001D3F0E">
        <w:rPr>
          <w:b/>
          <w:i/>
        </w:rPr>
        <w:t xml:space="preserve">For the partial RB allocation </w:t>
      </w:r>
      <w:r w:rsidR="00A62C0D">
        <w:rPr>
          <w:b/>
          <w:i/>
        </w:rPr>
        <w:t>case, the RB index that used for IBE value derivation applies to all the extended RBs at one side is numbering right after the adjacent usable RB within UE CBW at that side</w:t>
      </w:r>
      <w:r>
        <w:rPr>
          <w:b/>
          <w:i/>
        </w:rPr>
        <w:t xml:space="preserve">. </w:t>
      </w:r>
    </w:p>
    <w:p w14:paraId="633C385D" w14:textId="77777777" w:rsidR="00A62C0D" w:rsidRDefault="00AD77AC" w:rsidP="00F508F8">
      <w:pPr>
        <w:jc w:val="both"/>
        <w:rPr>
          <w:b/>
          <w:i/>
        </w:rPr>
      </w:pPr>
      <w:r>
        <w:rPr>
          <w:b/>
          <w:i/>
        </w:rPr>
        <w:t>Proposal 8</w:t>
      </w:r>
      <w:r w:rsidRPr="00382626">
        <w:rPr>
          <w:b/>
          <w:i/>
        </w:rPr>
        <w:t>:</w:t>
      </w:r>
      <w:r>
        <w:rPr>
          <w:b/>
          <w:i/>
        </w:rPr>
        <w:t xml:space="preserve"> </w:t>
      </w:r>
      <w:r w:rsidR="00A62C0D">
        <w:rPr>
          <w:b/>
          <w:i/>
        </w:rPr>
        <w:t xml:space="preserve">For the full RB allocation case, the RB index that used for IBE value derivation applies to all the extended RBs is set to </w:t>
      </w:r>
      <w:r w:rsidR="00A62C0D" w:rsidRPr="001D3F0E">
        <w:rPr>
          <w:b/>
          <w:i/>
        </w:rPr>
        <w:t>+1(-1).</w:t>
      </w:r>
      <w:r w:rsidR="00A62C0D">
        <w:rPr>
          <w:b/>
          <w:i/>
        </w:rPr>
        <w:t xml:space="preserve"> </w:t>
      </w:r>
      <w:r w:rsidR="00A62C0D" w:rsidRPr="00FC1628">
        <w:rPr>
          <w:b/>
          <w:i/>
        </w:rPr>
        <w:t>The equation for IBE derivation is</w:t>
      </w:r>
      <w:r w:rsidR="00A62C0D">
        <w:rPr>
          <w:rFonts w:hint="eastAsia"/>
          <w:b/>
          <w:i/>
        </w:rPr>
        <w:t>:</w:t>
      </w:r>
    </w:p>
    <w:p w14:paraId="61CF7D7C" w14:textId="77777777" w:rsidR="00A62C0D" w:rsidRPr="00FC1628" w:rsidRDefault="00730572" w:rsidP="00A62C0D">
      <w:pPr>
        <w:jc w:val="both"/>
        <w:rPr>
          <w:b/>
          <w:i/>
        </w:rPr>
      </w:pPr>
      <m:oMathPara>
        <m:oMath>
          <m:func>
            <m:funcPr>
              <m:ctrlPr>
                <w:rPr>
                  <w:rFonts w:ascii="Cambria Math" w:hAnsi="Cambria Math"/>
                </w:rPr>
              </m:ctrlPr>
            </m:funcPr>
            <m:fName>
              <m:r>
                <m:rPr>
                  <m:sty m:val="p"/>
                </m:rPr>
                <w:rPr>
                  <w:rFonts w:ascii="Cambria Math" w:hAnsi="Cambria Math"/>
                </w:rPr>
                <m:t>max</m:t>
              </m:r>
            </m:fName>
            <m:e>
              <m:d>
                <m:dPr>
                  <m:begChr m:val="{"/>
                  <m:endChr m:val="}"/>
                  <m:ctrlPr>
                    <w:rPr>
                      <w:rFonts w:ascii="Cambria Math" w:hAnsi="Cambria Math"/>
                    </w:rPr>
                  </m:ctrlPr>
                </m:dPr>
                <m:e>
                  <m:r>
                    <w:rPr>
                      <w:rFonts w:ascii="Cambria Math" w:hAnsi="Cambria Math"/>
                    </w:rPr>
                    <m:t>-25, 10</m:t>
                  </m:r>
                  <m:sSub>
                    <m:sSubPr>
                      <m:ctrlPr>
                        <w:rPr>
                          <w:rFonts w:ascii="Cambria Math" w:hAnsi="Cambria Math"/>
                          <w:i/>
                        </w:rPr>
                      </m:ctrlPr>
                    </m:sSubPr>
                    <m:e>
                      <m:r>
                        <w:rPr>
                          <w:rFonts w:ascii="Cambria Math" w:hAnsi="Cambria Math"/>
                        </w:rPr>
                        <m:t>log</m:t>
                      </m:r>
                    </m:e>
                    <m:sub>
                      <m:r>
                        <w:rPr>
                          <w:rFonts w:ascii="Cambria Math" w:hAnsi="Cambria Math"/>
                        </w:rPr>
                        <m:t>10</m:t>
                      </m:r>
                    </m:sub>
                  </m:sSub>
                  <m:r>
                    <w:rPr>
                      <w:rFonts w:ascii="Cambria Math" w:hAnsi="Cambria Math"/>
                    </w:rPr>
                    <m:t>EVM-3, -57dBm+10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f>
                        <m:fPr>
                          <m:ctrlPr>
                            <w:rPr>
                              <w:rFonts w:ascii="Cambria Math" w:hAnsi="Cambria Math"/>
                              <w:i/>
                            </w:rPr>
                          </m:ctrlPr>
                        </m:fPr>
                        <m:num>
                          <m:r>
                            <w:rPr>
                              <w:rFonts w:ascii="Cambria Math" w:hAnsi="Cambria Math"/>
                            </w:rPr>
                            <m:t>SCS</m:t>
                          </m:r>
                        </m:num>
                        <m:den>
                          <m:r>
                            <w:rPr>
                              <w:rFonts w:ascii="Cambria Math" w:hAnsi="Cambria Math"/>
                            </w:rPr>
                            <m:t>15kHz</m:t>
                          </m:r>
                        </m:den>
                      </m:f>
                    </m:e>
                  </m:d>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P</m:t>
                          </m:r>
                        </m:e>
                        <m:sub>
                          <m:r>
                            <w:rPr>
                              <w:rFonts w:ascii="Cambria Math" w:hAnsi="Cambria Math"/>
                            </w:rPr>
                            <m:t>RB</m:t>
                          </m:r>
                        </m:sub>
                      </m:sSub>
                    </m:e>
                  </m:acc>
                </m:e>
              </m:d>
            </m:e>
          </m:func>
        </m:oMath>
      </m:oMathPara>
    </w:p>
    <w:p w14:paraId="1F71A0FA" w14:textId="04D032FE" w:rsidR="00773C07" w:rsidRDefault="00773C07" w:rsidP="00F508F8">
      <w:pPr>
        <w:jc w:val="both"/>
        <w:rPr>
          <w:b/>
          <w:i/>
        </w:rPr>
      </w:pPr>
    </w:p>
    <w:p w14:paraId="6020C445" w14:textId="77777777" w:rsidR="00BE3E55" w:rsidRPr="0057546E" w:rsidRDefault="00BE3E55" w:rsidP="00FD136D">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67623619" w14:textId="684C98F4" w:rsidR="00AC2AFB" w:rsidRPr="008575E4" w:rsidRDefault="00E90FD4" w:rsidP="001D132E">
      <w:pPr>
        <w:numPr>
          <w:ilvl w:val="0"/>
          <w:numId w:val="10"/>
        </w:numPr>
        <w:tabs>
          <w:tab w:val="clear" w:pos="720"/>
          <w:tab w:val="num" w:pos="426"/>
        </w:tabs>
        <w:overflowPunct/>
        <w:autoSpaceDE/>
        <w:autoSpaceDN/>
        <w:adjustRightInd/>
        <w:ind w:left="426" w:hanging="426"/>
        <w:jc w:val="both"/>
        <w:textAlignment w:val="auto"/>
        <w:rPr>
          <w:lang w:val="it-IT" w:eastAsia="ja-JP"/>
        </w:rPr>
      </w:pPr>
      <w:r>
        <w:t>R4-</w:t>
      </w:r>
      <w:r w:rsidRPr="0045485B">
        <w:t>241</w:t>
      </w:r>
      <w:r w:rsidR="007556FF">
        <w:t>7204</w:t>
      </w:r>
      <w:r w:rsidR="00212750">
        <w:t xml:space="preserve">, </w:t>
      </w:r>
      <w:r w:rsidR="00212750" w:rsidRPr="001D14BB">
        <w:t>“</w:t>
      </w:r>
      <w:r w:rsidR="008741F1" w:rsidRPr="008741F1">
        <w:t>WF on power domain enhancements</w:t>
      </w:r>
      <w:r w:rsidR="00212750" w:rsidRPr="001D14BB">
        <w:t xml:space="preserve">”, </w:t>
      </w:r>
      <w:r w:rsidR="008741F1">
        <w:t>Huawei, HiSilicon</w:t>
      </w:r>
      <w:r w:rsidR="00212750" w:rsidRPr="001D14BB">
        <w:t>, 3GPP TSG-RAN</w:t>
      </w:r>
      <w:r w:rsidR="0067071C">
        <w:t>4</w:t>
      </w:r>
      <w:r w:rsidR="00212750" w:rsidRPr="001D14BB">
        <w:t xml:space="preserve"> Meeting #</w:t>
      </w:r>
      <w:r w:rsidR="001D14BB" w:rsidRPr="001D14BB">
        <w:t>1</w:t>
      </w:r>
      <w:r w:rsidR="0067071C">
        <w:t>1</w:t>
      </w:r>
      <w:r>
        <w:t>2</w:t>
      </w:r>
      <w:r w:rsidR="007556FF">
        <w:t>bis</w:t>
      </w:r>
      <w:r w:rsidR="00212750" w:rsidRPr="001D14BB">
        <w:t xml:space="preserve">, </w:t>
      </w:r>
      <w:r w:rsidR="007556FF">
        <w:t>Hefei</w:t>
      </w:r>
      <w:r w:rsidRPr="00E90FD4">
        <w:t>,</w:t>
      </w:r>
      <w:r w:rsidR="007556FF">
        <w:t xml:space="preserve"> China</w:t>
      </w:r>
      <w:r w:rsidR="0067071C">
        <w:t>,</w:t>
      </w:r>
      <w:r w:rsidR="001D14BB" w:rsidRPr="001D14BB">
        <w:t xml:space="preserve"> </w:t>
      </w:r>
      <w:r w:rsidR="007556FF">
        <w:t>October</w:t>
      </w:r>
      <w:r w:rsidR="001D14BB" w:rsidRPr="001D14BB">
        <w:t xml:space="preserve"> </w:t>
      </w:r>
      <w:r w:rsidR="009D622D">
        <w:t>1</w:t>
      </w:r>
      <w:r w:rsidR="00EA2755">
        <w:t>4</w:t>
      </w:r>
      <w:r w:rsidR="0067071C">
        <w:t>-</w:t>
      </w:r>
      <w:r w:rsidR="00EA2755">
        <w:t>18</w:t>
      </w:r>
      <w:r w:rsidR="001D14BB" w:rsidRPr="001D14BB">
        <w:t>, 2024</w:t>
      </w:r>
      <w:r w:rsidR="00BB41AF">
        <w:t>.</w:t>
      </w:r>
    </w:p>
    <w:p w14:paraId="7ED1427D" w14:textId="77777777" w:rsidR="008575E4" w:rsidRDefault="008575E4" w:rsidP="008575E4">
      <w:pPr>
        <w:overflowPunct/>
        <w:autoSpaceDE/>
        <w:autoSpaceDN/>
        <w:adjustRightInd/>
        <w:jc w:val="both"/>
        <w:textAlignment w:val="auto"/>
      </w:pPr>
    </w:p>
    <w:p w14:paraId="3CF0B503" w14:textId="77777777" w:rsidR="008575E4" w:rsidRDefault="008575E4" w:rsidP="008575E4">
      <w:pPr>
        <w:overflowPunct/>
        <w:autoSpaceDE/>
        <w:autoSpaceDN/>
        <w:adjustRightInd/>
        <w:jc w:val="both"/>
        <w:textAlignment w:val="auto"/>
      </w:pPr>
    </w:p>
    <w:p w14:paraId="03DA9EE5" w14:textId="2D71BF29" w:rsidR="008575E4" w:rsidRDefault="008575E4" w:rsidP="008575E4">
      <w:pPr>
        <w:pStyle w:val="1"/>
        <w:numPr>
          <w:ilvl w:val="0"/>
          <w:numId w:val="0"/>
        </w:numPr>
        <w:rPr>
          <w:rFonts w:eastAsia="宋体"/>
          <w:lang w:eastAsia="zh-CN"/>
        </w:rPr>
      </w:pPr>
      <w:r>
        <w:t>Annex</w:t>
      </w:r>
    </w:p>
    <w:p w14:paraId="43FD3F45" w14:textId="77777777" w:rsidR="00736877" w:rsidRPr="00EB283D" w:rsidRDefault="00736877" w:rsidP="00736877">
      <w:pPr>
        <w:pStyle w:val="2"/>
        <w:numPr>
          <w:ilvl w:val="0"/>
          <w:numId w:val="0"/>
        </w:numPr>
        <w:spacing w:after="240"/>
        <w:rPr>
          <w:rFonts w:ascii="Times New Roman" w:hAnsi="Times New Roman"/>
          <w:b/>
          <w:i/>
          <w:sz w:val="20"/>
          <w:u w:val="single"/>
          <w:lang w:eastAsia="zh-CN"/>
        </w:rPr>
      </w:pPr>
      <w:r w:rsidRPr="00EB283D">
        <w:rPr>
          <w:rFonts w:ascii="Times New Roman" w:hAnsi="Times New Roman"/>
          <w:b/>
          <w:i/>
          <w:sz w:val="24"/>
          <w:u w:val="single"/>
          <w:lang w:eastAsia="zh-CN"/>
        </w:rPr>
        <w:t>Scenario classification based on the worldwide spectrum allocation</w:t>
      </w:r>
    </w:p>
    <w:p w14:paraId="65711A0C" w14:textId="77777777" w:rsidR="00736877" w:rsidRDefault="00736877" w:rsidP="00736877">
      <w:pPr>
        <w:jc w:val="both"/>
      </w:pPr>
      <w:r>
        <w:t xml:space="preserve">As RAN4 agreed to study below three scenarios, it would be beneficial to look closely at each one and take the worldwide spectrum allocation and deployment into account, so that the corresponding solution can be more targeted.   </w:t>
      </w:r>
    </w:p>
    <w:tbl>
      <w:tblPr>
        <w:tblStyle w:val="af8"/>
        <w:tblW w:w="0" w:type="auto"/>
        <w:jc w:val="center"/>
        <w:tblLook w:val="04A0" w:firstRow="1" w:lastRow="0" w:firstColumn="1" w:lastColumn="0" w:noHBand="0" w:noVBand="1"/>
      </w:tblPr>
      <w:tblGrid>
        <w:gridCol w:w="6516"/>
      </w:tblGrid>
      <w:tr w:rsidR="00736877" w14:paraId="2BF56111" w14:textId="77777777" w:rsidTr="00812D8F">
        <w:trPr>
          <w:jc w:val="center"/>
        </w:trPr>
        <w:tc>
          <w:tcPr>
            <w:tcW w:w="6516" w:type="dxa"/>
          </w:tcPr>
          <w:p w14:paraId="3F013259" w14:textId="77777777" w:rsidR="00736877" w:rsidRDefault="00736877" w:rsidP="00812D8F">
            <w:pPr>
              <w:jc w:val="both"/>
            </w:pPr>
            <w:r w:rsidRPr="00FE4D29">
              <w:rPr>
                <w:noProof/>
                <w:lang w:val="en-US"/>
              </w:rPr>
              <w:lastRenderedPageBreak/>
              <w:drawing>
                <wp:inline distT="0" distB="0" distL="0" distR="0" wp14:anchorId="2E74FE43" wp14:editId="594B278E">
                  <wp:extent cx="3991194" cy="1297004"/>
                  <wp:effectExtent l="0" t="0" r="0" b="0"/>
                  <wp:docPr id="1"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69"/>
                          <pic:cNvPicPr>
                            <a:picLocks noChangeAspect="1"/>
                          </pic:cNvPicPr>
                        </pic:nvPicPr>
                        <pic:blipFill>
                          <a:blip r:embed="rId20"/>
                          <a:stretch>
                            <a:fillRect/>
                          </a:stretch>
                        </pic:blipFill>
                        <pic:spPr>
                          <a:xfrm>
                            <a:off x="0" y="0"/>
                            <a:ext cx="4007786" cy="1302396"/>
                          </a:xfrm>
                          <a:prstGeom prst="rect">
                            <a:avLst/>
                          </a:prstGeom>
                        </pic:spPr>
                      </pic:pic>
                    </a:graphicData>
                  </a:graphic>
                </wp:inline>
              </w:drawing>
            </w:r>
          </w:p>
        </w:tc>
      </w:tr>
    </w:tbl>
    <w:p w14:paraId="7F998FC1" w14:textId="77777777" w:rsidR="00736877" w:rsidRDefault="00736877" w:rsidP="00736877">
      <w:pPr>
        <w:jc w:val="both"/>
      </w:pPr>
      <w:r>
        <w:t xml:space="preserve">In the following part, we list all the </w:t>
      </w:r>
      <w:r>
        <w:rPr>
          <w:rFonts w:hint="eastAsia"/>
        </w:rPr>
        <w:t>suitable</w:t>
      </w:r>
      <w:r>
        <w:t xml:space="preserve"> examples under each scenario. What needs to be noted is that the spectrum allocation/deployment may not be static by the time passage where spectrum policy and business decision could weight in, so we only explicitly mark the region but waive the operator. </w:t>
      </w:r>
    </w:p>
    <w:p w14:paraId="412CE35D" w14:textId="77777777" w:rsidR="00736877" w:rsidRPr="008F6C02" w:rsidRDefault="00736877" w:rsidP="00736877">
      <w:pPr>
        <w:rPr>
          <w:b/>
          <w:u w:val="single"/>
        </w:rPr>
      </w:pPr>
      <w:r>
        <w:rPr>
          <w:b/>
          <w:u w:val="single"/>
        </w:rPr>
        <w:t xml:space="preserve">The distinction between </w:t>
      </w:r>
      <w:r w:rsidRPr="008F6C02">
        <w:rPr>
          <w:b/>
          <w:u w:val="single"/>
        </w:rPr>
        <w:t>Scenario 1-1</w:t>
      </w:r>
      <w:r>
        <w:rPr>
          <w:b/>
          <w:u w:val="single"/>
        </w:rPr>
        <w:t xml:space="preserve"> and Scenario 1-2</w:t>
      </w:r>
    </w:p>
    <w:p w14:paraId="721B3130" w14:textId="77777777" w:rsidR="00736877" w:rsidRDefault="00736877" w:rsidP="00736877">
      <w:pPr>
        <w:jc w:val="both"/>
      </w:pPr>
      <w:r>
        <w:t xml:space="preserve">For these two scenarios, we understand the key criteria to distinguish Scenario 1-1 from Scenario 1-2 is whether there is any other operator(s) </w:t>
      </w:r>
      <w:r w:rsidRPr="00BC1F24">
        <w:rPr>
          <w:rFonts w:hint="eastAsia"/>
        </w:rPr>
        <w:t>close</w:t>
      </w:r>
      <w:r>
        <w:t xml:space="preserve"> to the holding spectrum. Specifically, the Scenario 1-1 stands for the case where a sufficient gap (at each side) exists between two allocations of spectrum (not shorter than the half of the indicated maximum UE channel bandwidth or the indicated </w:t>
      </w:r>
      <w:r w:rsidRPr="00767B91">
        <w:t>OOB boundary shifting offset for UE to apply inner MPR to out RB allocations</w:t>
      </w:r>
      <w:r>
        <w:t xml:space="preserve">). Otherwise, it should be Scenario 1-2. Note that the case </w:t>
      </w:r>
      <w:r w:rsidRPr="005E4E0E">
        <w:t>where the holding spectrum is larger than 100MHz should be included as well</w:t>
      </w:r>
      <w:r>
        <w:t xml:space="preserve">, because besides the gap there are operator’s own frequencies that can be used as offset for shifting the OOB boundary. </w:t>
      </w:r>
    </w:p>
    <w:p w14:paraId="183AE671" w14:textId="324A4880" w:rsidR="00736877" w:rsidRDefault="00736877" w:rsidP="00736877">
      <w:pPr>
        <w:jc w:val="both"/>
        <w:rPr>
          <w:b/>
          <w:i/>
        </w:rPr>
      </w:pPr>
      <w:r>
        <w:rPr>
          <w:b/>
          <w:i/>
        </w:rPr>
        <w:t>Observation</w:t>
      </w:r>
      <w:r w:rsidRPr="00382626">
        <w:rPr>
          <w:b/>
          <w:i/>
        </w:rPr>
        <w:t>:</w:t>
      </w:r>
      <w:r>
        <w:rPr>
          <w:b/>
          <w:i/>
        </w:rPr>
        <w:t xml:space="preserve"> The key criteria </w:t>
      </w:r>
      <w:r w:rsidRPr="000B2AA2">
        <w:rPr>
          <w:b/>
          <w:i/>
        </w:rPr>
        <w:t xml:space="preserve">to distinguish Scenario 1-1 from Scenario 1-2 is whether there is </w:t>
      </w:r>
      <w:r>
        <w:rPr>
          <w:b/>
          <w:i/>
        </w:rPr>
        <w:t xml:space="preserve">sufficient gap between operator </w:t>
      </w:r>
      <w:r w:rsidRPr="000B2AA2">
        <w:rPr>
          <w:b/>
          <w:i/>
        </w:rPr>
        <w:t>holding spectrums</w:t>
      </w:r>
      <w:r>
        <w:rPr>
          <w:b/>
          <w:i/>
        </w:rPr>
        <w:t>.</w:t>
      </w:r>
    </w:p>
    <w:p w14:paraId="26A73506" w14:textId="77777777" w:rsidR="00736877" w:rsidRPr="00F8746D" w:rsidRDefault="00736877" w:rsidP="007F0576">
      <w:pPr>
        <w:pStyle w:val="aff6"/>
        <w:numPr>
          <w:ilvl w:val="0"/>
          <w:numId w:val="16"/>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The gap (at </w:t>
      </w:r>
      <w:r>
        <w:rPr>
          <w:rFonts w:ascii="Times New Roman" w:hAnsi="Times New Roman" w:hint="eastAsia"/>
          <w:b/>
          <w:i/>
          <w:kern w:val="0"/>
          <w:sz w:val="20"/>
          <w:szCs w:val="20"/>
          <w:lang w:val="en-GB" w:eastAsia="zh-CN"/>
        </w:rPr>
        <w:t>each</w:t>
      </w:r>
      <w:r>
        <w:rPr>
          <w:rFonts w:ascii="Times New Roman" w:hAnsi="Times New Roman"/>
          <w:b/>
          <w:i/>
          <w:kern w:val="0"/>
          <w:sz w:val="20"/>
          <w:szCs w:val="20"/>
          <w:lang w:val="en-GB" w:eastAsia="zh-CN"/>
        </w:rPr>
        <w:t xml:space="preserve"> side) is sufficient if it is larger than the half of the indicated maximum UE channel bandwidth or the indicated OOB boundary shifting offset for UE to apply inner MPR to out RB allocations</w:t>
      </w:r>
      <w:r w:rsidRPr="00F8746D">
        <w:rPr>
          <w:rFonts w:ascii="Times New Roman" w:hAnsi="Times New Roman"/>
          <w:b/>
          <w:i/>
          <w:kern w:val="0"/>
          <w:sz w:val="20"/>
          <w:szCs w:val="20"/>
          <w:lang w:val="en-GB" w:eastAsia="zh-CN"/>
        </w:rPr>
        <w:t>.</w:t>
      </w:r>
    </w:p>
    <w:p w14:paraId="77A9F4F4" w14:textId="77777777" w:rsidR="00736877" w:rsidRPr="00664A7A" w:rsidRDefault="00736877" w:rsidP="007F0576">
      <w:pPr>
        <w:pStyle w:val="aff6"/>
        <w:numPr>
          <w:ilvl w:val="0"/>
          <w:numId w:val="14"/>
        </w:numPr>
        <w:ind w:firstLineChars="0"/>
        <w:rPr>
          <w:rFonts w:ascii="Times New Roman" w:hAnsi="Times New Roman"/>
          <w:b/>
          <w:i/>
          <w:kern w:val="0"/>
          <w:sz w:val="20"/>
          <w:szCs w:val="20"/>
          <w:lang w:val="en-GB" w:eastAsia="zh-CN"/>
        </w:rPr>
      </w:pPr>
      <w:r w:rsidRPr="00664A7A">
        <w:rPr>
          <w:rFonts w:ascii="Times New Roman" w:hAnsi="Times New Roman"/>
          <w:b/>
          <w:i/>
          <w:kern w:val="0"/>
          <w:sz w:val="20"/>
          <w:szCs w:val="20"/>
          <w:lang w:val="en-GB" w:eastAsia="zh-CN"/>
        </w:rPr>
        <w:t xml:space="preserve">The case where the </w:t>
      </w:r>
      <w:r>
        <w:rPr>
          <w:rFonts w:ascii="Times New Roman" w:hAnsi="Times New Roman"/>
          <w:b/>
          <w:i/>
          <w:kern w:val="0"/>
          <w:sz w:val="20"/>
          <w:szCs w:val="20"/>
          <w:lang w:val="en-GB" w:eastAsia="zh-CN"/>
        </w:rPr>
        <w:t xml:space="preserve">concerned </w:t>
      </w:r>
      <w:r w:rsidRPr="00664A7A">
        <w:rPr>
          <w:rFonts w:ascii="Times New Roman" w:hAnsi="Times New Roman"/>
          <w:b/>
          <w:i/>
          <w:kern w:val="0"/>
          <w:sz w:val="20"/>
          <w:szCs w:val="20"/>
          <w:lang w:val="en-GB" w:eastAsia="zh-CN"/>
        </w:rPr>
        <w:t>holding spectrum is larger than 100MHz should be included as well.</w:t>
      </w:r>
    </w:p>
    <w:p w14:paraId="4E27234F" w14:textId="77777777" w:rsidR="00736877" w:rsidRDefault="00736877" w:rsidP="00736877">
      <w:pPr>
        <w:jc w:val="both"/>
      </w:pPr>
      <w:r>
        <w:t>Accordingly, we can screen out the matched ones based on the current spectrum allocation and list them in Table 2. One interesting finding is that for a same band e.g. n78, it can belong to different scenario due to certain spectrum allocation and deployment.</w:t>
      </w:r>
    </w:p>
    <w:p w14:paraId="4E82727A" w14:textId="77777777" w:rsidR="00736877" w:rsidRDefault="00736877" w:rsidP="00736877">
      <w:pPr>
        <w:jc w:val="center"/>
      </w:pPr>
      <w:r>
        <w:rPr>
          <w:b/>
        </w:rPr>
        <w:t>Table</w:t>
      </w:r>
      <w:r w:rsidRPr="00B85568">
        <w:rPr>
          <w:b/>
        </w:rPr>
        <w:t xml:space="preserve"> 1. </w:t>
      </w:r>
      <w:r>
        <w:rPr>
          <w:b/>
        </w:rPr>
        <w:t>O</w:t>
      </w:r>
      <w:r w:rsidRPr="00B85568">
        <w:rPr>
          <w:b/>
        </w:rPr>
        <w:t xml:space="preserve">n </w:t>
      </w:r>
      <w:r>
        <w:rPr>
          <w:b/>
        </w:rPr>
        <w:t xml:space="preserve">how </w:t>
      </w:r>
      <w:r w:rsidRPr="00B85568">
        <w:rPr>
          <w:b/>
        </w:rPr>
        <w:t>the</w:t>
      </w:r>
      <w:r>
        <w:rPr>
          <w:b/>
        </w:rPr>
        <w:t xml:space="preserve"> scenario belonging would change for band n78 in different region</w:t>
      </w:r>
    </w:p>
    <w:tbl>
      <w:tblPr>
        <w:tblStyle w:val="af8"/>
        <w:tblW w:w="9519" w:type="dxa"/>
        <w:jc w:val="center"/>
        <w:tblLayout w:type="fixed"/>
        <w:tblLook w:val="04A0" w:firstRow="1" w:lastRow="0" w:firstColumn="1" w:lastColumn="0" w:noHBand="0" w:noVBand="1"/>
      </w:tblPr>
      <w:tblGrid>
        <w:gridCol w:w="1271"/>
        <w:gridCol w:w="5954"/>
        <w:gridCol w:w="2294"/>
      </w:tblGrid>
      <w:tr w:rsidR="00736877" w:rsidRPr="0068159F" w14:paraId="1E71101C" w14:textId="77777777" w:rsidTr="00812D8F">
        <w:trPr>
          <w:jc w:val="center"/>
        </w:trPr>
        <w:tc>
          <w:tcPr>
            <w:tcW w:w="1271" w:type="dxa"/>
            <w:vAlign w:val="center"/>
          </w:tcPr>
          <w:p w14:paraId="7D6E97EB" w14:textId="77777777" w:rsidR="00736877" w:rsidRDefault="00736877" w:rsidP="00812D8F">
            <w:pPr>
              <w:spacing w:after="0"/>
              <w:jc w:val="center"/>
              <w:rPr>
                <w:b/>
                <w:sz w:val="22"/>
              </w:rPr>
            </w:pPr>
            <w:r>
              <w:rPr>
                <w:b/>
                <w:sz w:val="22"/>
              </w:rPr>
              <w:t>Region</w:t>
            </w:r>
          </w:p>
        </w:tc>
        <w:tc>
          <w:tcPr>
            <w:tcW w:w="5954" w:type="dxa"/>
            <w:vAlign w:val="center"/>
          </w:tcPr>
          <w:p w14:paraId="16C71E44" w14:textId="77777777" w:rsidR="00736877" w:rsidRDefault="00736877" w:rsidP="00812D8F">
            <w:pPr>
              <w:spacing w:after="0"/>
              <w:jc w:val="center"/>
              <w:rPr>
                <w:b/>
                <w:sz w:val="22"/>
              </w:rPr>
            </w:pPr>
            <w:r>
              <w:rPr>
                <w:b/>
                <w:sz w:val="22"/>
              </w:rPr>
              <w:t>Spectrum</w:t>
            </w:r>
          </w:p>
        </w:tc>
        <w:tc>
          <w:tcPr>
            <w:tcW w:w="2294" w:type="dxa"/>
            <w:vAlign w:val="center"/>
          </w:tcPr>
          <w:p w14:paraId="6FE0CEF9" w14:textId="77777777" w:rsidR="00736877" w:rsidRDefault="00736877" w:rsidP="00812D8F">
            <w:pPr>
              <w:spacing w:after="0"/>
              <w:jc w:val="center"/>
              <w:rPr>
                <w:b/>
                <w:sz w:val="22"/>
              </w:rPr>
            </w:pPr>
            <w:r>
              <w:rPr>
                <w:b/>
                <w:sz w:val="22"/>
              </w:rPr>
              <w:t>Matched Scenario</w:t>
            </w:r>
          </w:p>
        </w:tc>
      </w:tr>
      <w:tr w:rsidR="00736877" w14:paraId="3E6403C0" w14:textId="77777777" w:rsidTr="00812D8F">
        <w:trPr>
          <w:trHeight w:val="930"/>
          <w:jc w:val="center"/>
        </w:trPr>
        <w:tc>
          <w:tcPr>
            <w:tcW w:w="1271" w:type="dxa"/>
            <w:vAlign w:val="center"/>
          </w:tcPr>
          <w:p w14:paraId="7283BA24" w14:textId="77777777" w:rsidR="00736877" w:rsidRPr="00155BCD" w:rsidRDefault="00736877" w:rsidP="00812D8F">
            <w:pPr>
              <w:spacing w:after="0"/>
              <w:jc w:val="center"/>
              <w:rPr>
                <w:sz w:val="22"/>
              </w:rPr>
            </w:pPr>
            <w:r w:rsidRPr="00155BCD">
              <w:rPr>
                <w:sz w:val="22"/>
              </w:rPr>
              <w:t>China</w:t>
            </w:r>
          </w:p>
        </w:tc>
        <w:tc>
          <w:tcPr>
            <w:tcW w:w="5954" w:type="dxa"/>
            <w:vAlign w:val="center"/>
          </w:tcPr>
          <w:p w14:paraId="4288EB38" w14:textId="77777777" w:rsidR="00736877" w:rsidRDefault="00736877" w:rsidP="00812D8F">
            <w:pPr>
              <w:spacing w:after="0"/>
              <w:jc w:val="center"/>
              <w:rPr>
                <w:b/>
                <w:sz w:val="22"/>
              </w:rPr>
            </w:pPr>
            <w:r>
              <w:rPr>
                <w:b/>
                <w:noProof/>
                <w:sz w:val="22"/>
                <w:lang w:val="en-US"/>
              </w:rPr>
              <w:drawing>
                <wp:inline distT="0" distB="0" distL="0" distR="0" wp14:anchorId="33395CE9" wp14:editId="3AAE26D2">
                  <wp:extent cx="3650615" cy="5022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1.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650615" cy="502285"/>
                          </a:xfrm>
                          <a:prstGeom prst="rect">
                            <a:avLst/>
                          </a:prstGeom>
                        </pic:spPr>
                      </pic:pic>
                    </a:graphicData>
                  </a:graphic>
                </wp:inline>
              </w:drawing>
            </w:r>
          </w:p>
        </w:tc>
        <w:tc>
          <w:tcPr>
            <w:tcW w:w="2294" w:type="dxa"/>
            <w:vAlign w:val="center"/>
          </w:tcPr>
          <w:p w14:paraId="19B48BCD" w14:textId="77777777" w:rsidR="00736877" w:rsidRDefault="00736877" w:rsidP="00812D8F">
            <w:pPr>
              <w:spacing w:after="0"/>
              <w:jc w:val="center"/>
              <w:rPr>
                <w:b/>
                <w:sz w:val="22"/>
              </w:rPr>
            </w:pPr>
            <w:r w:rsidRPr="004B235F">
              <w:rPr>
                <w:b/>
                <w:highlight w:val="yellow"/>
              </w:rPr>
              <w:t>1-1</w:t>
            </w:r>
            <w:r>
              <w:rPr>
                <w:b/>
              </w:rPr>
              <w:t xml:space="preserve"> (300MHz)</w:t>
            </w:r>
          </w:p>
        </w:tc>
      </w:tr>
      <w:tr w:rsidR="00736877" w14:paraId="75455B38" w14:textId="77777777" w:rsidTr="00812D8F">
        <w:trPr>
          <w:jc w:val="center"/>
        </w:trPr>
        <w:tc>
          <w:tcPr>
            <w:tcW w:w="1271" w:type="dxa"/>
            <w:vAlign w:val="center"/>
          </w:tcPr>
          <w:p w14:paraId="1DF0B325" w14:textId="77777777" w:rsidR="00736877" w:rsidRPr="00155BCD" w:rsidRDefault="00736877" w:rsidP="00812D8F">
            <w:pPr>
              <w:spacing w:after="0"/>
              <w:jc w:val="center"/>
              <w:rPr>
                <w:sz w:val="22"/>
              </w:rPr>
            </w:pPr>
            <w:r w:rsidRPr="00155BCD">
              <w:rPr>
                <w:sz w:val="22"/>
              </w:rPr>
              <w:t>Romania</w:t>
            </w:r>
          </w:p>
        </w:tc>
        <w:tc>
          <w:tcPr>
            <w:tcW w:w="5954" w:type="dxa"/>
            <w:vAlign w:val="center"/>
          </w:tcPr>
          <w:p w14:paraId="3615567A" w14:textId="77777777" w:rsidR="00736877" w:rsidRDefault="00736877" w:rsidP="00812D8F">
            <w:pPr>
              <w:spacing w:after="0"/>
              <w:jc w:val="center"/>
            </w:pPr>
            <w:r>
              <w:rPr>
                <w:noProof/>
                <w:lang w:val="en-US"/>
              </w:rPr>
              <w:drawing>
                <wp:inline distT="0" distB="0" distL="0" distR="0" wp14:anchorId="46140767" wp14:editId="096CCE57">
                  <wp:extent cx="3650615" cy="4514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3650615" cy="451485"/>
                          </a:xfrm>
                          <a:prstGeom prst="rect">
                            <a:avLst/>
                          </a:prstGeom>
                        </pic:spPr>
                      </pic:pic>
                    </a:graphicData>
                  </a:graphic>
                </wp:inline>
              </w:drawing>
            </w:r>
          </w:p>
        </w:tc>
        <w:tc>
          <w:tcPr>
            <w:tcW w:w="2294" w:type="dxa"/>
            <w:vAlign w:val="center"/>
          </w:tcPr>
          <w:p w14:paraId="6BA35D76" w14:textId="77777777" w:rsidR="00736877" w:rsidRPr="004665F0" w:rsidRDefault="00736877" w:rsidP="00812D8F">
            <w:pPr>
              <w:spacing w:after="0"/>
              <w:jc w:val="center"/>
              <w:rPr>
                <w:b/>
                <w:highlight w:val="cyan"/>
              </w:rPr>
            </w:pPr>
            <w:r w:rsidRPr="004665F0">
              <w:rPr>
                <w:b/>
                <w:highlight w:val="cyan"/>
              </w:rPr>
              <w:t>1-2</w:t>
            </w:r>
            <w:r w:rsidRPr="008F60D8">
              <w:rPr>
                <w:b/>
              </w:rPr>
              <w:t xml:space="preserve"> (115MHz</w:t>
            </w:r>
            <w:r>
              <w:rPr>
                <w:b/>
              </w:rPr>
              <w:t xml:space="preserve">, at least </w:t>
            </w:r>
            <w:r w:rsidRPr="00BC1F24">
              <w:rPr>
                <w:b/>
              </w:rPr>
              <w:t>15MHz at each side</w:t>
            </w:r>
            <w:r>
              <w:rPr>
                <w:b/>
              </w:rPr>
              <w:t xml:space="preserve"> can be used as </w:t>
            </w:r>
            <w:r>
              <w:rPr>
                <w:rFonts w:hint="eastAsia"/>
                <w:b/>
              </w:rPr>
              <w:t>offset</w:t>
            </w:r>
            <w:r w:rsidRPr="008F60D8">
              <w:rPr>
                <w:b/>
              </w:rPr>
              <w:t>)</w:t>
            </w:r>
          </w:p>
        </w:tc>
      </w:tr>
    </w:tbl>
    <w:p w14:paraId="00C96E28" w14:textId="77777777" w:rsidR="00736877" w:rsidRPr="007E67D7" w:rsidRDefault="00736877" w:rsidP="00736877">
      <w:pPr>
        <w:jc w:val="center"/>
        <w:rPr>
          <w:b/>
        </w:rPr>
      </w:pPr>
      <w:r>
        <w:rPr>
          <w:b/>
        </w:rPr>
        <w:t>Table 2. On the</w:t>
      </w:r>
      <w:r w:rsidRPr="00D767EA">
        <w:rPr>
          <w:b/>
        </w:rPr>
        <w:t xml:space="preserve"> </w:t>
      </w:r>
      <w:r>
        <w:rPr>
          <w:b/>
        </w:rPr>
        <w:t>operator</w:t>
      </w:r>
      <w:r w:rsidRPr="00D767EA">
        <w:rPr>
          <w:b/>
        </w:rPr>
        <w:t xml:space="preserve"> holding spectrum</w:t>
      </w:r>
      <w:r>
        <w:rPr>
          <w:b/>
        </w:rPr>
        <w:t xml:space="preserve"> that fits </w:t>
      </w:r>
      <w:r w:rsidRPr="00092117">
        <w:rPr>
          <w:b/>
        </w:rPr>
        <w:t xml:space="preserve">Scenario </w:t>
      </w:r>
      <w:r w:rsidRPr="00092117">
        <w:rPr>
          <w:b/>
          <w:highlight w:val="yellow"/>
        </w:rPr>
        <w:t>1-1</w:t>
      </w:r>
      <w:r>
        <w:rPr>
          <w:b/>
        </w:rPr>
        <w:t xml:space="preserve"> or </w:t>
      </w:r>
      <w:r w:rsidRPr="00092117">
        <w:rPr>
          <w:b/>
        </w:rPr>
        <w:t xml:space="preserve">Scenario </w:t>
      </w:r>
      <w:r w:rsidRPr="00092117">
        <w:rPr>
          <w:b/>
          <w:highlight w:val="cyan"/>
        </w:rPr>
        <w:t>1-2</w:t>
      </w:r>
      <w:r>
        <w:rPr>
          <w:b/>
        </w:rPr>
        <w:t xml:space="preserve">  </w:t>
      </w:r>
    </w:p>
    <w:tbl>
      <w:tblPr>
        <w:tblStyle w:val="af8"/>
        <w:tblW w:w="0" w:type="auto"/>
        <w:jc w:val="center"/>
        <w:tblLayout w:type="fixed"/>
        <w:tblLook w:val="04A0" w:firstRow="1" w:lastRow="0" w:firstColumn="1" w:lastColumn="0" w:noHBand="0" w:noVBand="1"/>
      </w:tblPr>
      <w:tblGrid>
        <w:gridCol w:w="1271"/>
        <w:gridCol w:w="851"/>
        <w:gridCol w:w="2126"/>
        <w:gridCol w:w="1134"/>
        <w:gridCol w:w="4116"/>
      </w:tblGrid>
      <w:tr w:rsidR="00736877" w14:paraId="284937BA" w14:textId="77777777" w:rsidTr="00812D8F">
        <w:trPr>
          <w:jc w:val="center"/>
        </w:trPr>
        <w:tc>
          <w:tcPr>
            <w:tcW w:w="1271" w:type="dxa"/>
            <w:vAlign w:val="center"/>
          </w:tcPr>
          <w:p w14:paraId="4A939CEB" w14:textId="77777777" w:rsidR="00736877" w:rsidRPr="0068159F" w:rsidRDefault="00736877" w:rsidP="00812D8F">
            <w:pPr>
              <w:spacing w:after="0"/>
              <w:jc w:val="center"/>
              <w:rPr>
                <w:b/>
                <w:sz w:val="22"/>
              </w:rPr>
            </w:pPr>
            <w:r>
              <w:rPr>
                <w:b/>
                <w:sz w:val="22"/>
              </w:rPr>
              <w:t>Region</w:t>
            </w:r>
          </w:p>
        </w:tc>
        <w:tc>
          <w:tcPr>
            <w:tcW w:w="851" w:type="dxa"/>
            <w:vAlign w:val="center"/>
          </w:tcPr>
          <w:p w14:paraId="1BF7B98B" w14:textId="77777777" w:rsidR="00736877" w:rsidRDefault="00736877" w:rsidP="00812D8F">
            <w:pPr>
              <w:spacing w:after="0"/>
              <w:jc w:val="center"/>
              <w:rPr>
                <w:b/>
                <w:sz w:val="22"/>
              </w:rPr>
            </w:pPr>
            <w:r w:rsidRPr="0068159F">
              <w:rPr>
                <w:b/>
                <w:sz w:val="22"/>
              </w:rPr>
              <w:t>NR band</w:t>
            </w:r>
          </w:p>
        </w:tc>
        <w:tc>
          <w:tcPr>
            <w:tcW w:w="2126" w:type="dxa"/>
            <w:vAlign w:val="center"/>
          </w:tcPr>
          <w:p w14:paraId="0995C418" w14:textId="77777777" w:rsidR="00736877" w:rsidRDefault="00736877" w:rsidP="00812D8F">
            <w:pPr>
              <w:spacing w:after="0"/>
              <w:jc w:val="center"/>
              <w:rPr>
                <w:b/>
                <w:sz w:val="22"/>
              </w:rPr>
            </w:pPr>
            <w:r>
              <w:rPr>
                <w:b/>
                <w:sz w:val="22"/>
              </w:rPr>
              <w:t>Holding spectrum for UL</w:t>
            </w:r>
          </w:p>
        </w:tc>
        <w:tc>
          <w:tcPr>
            <w:tcW w:w="1134" w:type="dxa"/>
            <w:vAlign w:val="center"/>
          </w:tcPr>
          <w:p w14:paraId="519081D8" w14:textId="77777777" w:rsidR="00736877" w:rsidRDefault="00736877" w:rsidP="00812D8F">
            <w:pPr>
              <w:spacing w:after="0"/>
              <w:jc w:val="center"/>
              <w:rPr>
                <w:b/>
                <w:sz w:val="22"/>
              </w:rPr>
            </w:pPr>
            <w:r>
              <w:rPr>
                <w:b/>
                <w:sz w:val="22"/>
              </w:rPr>
              <w:t>Matched Scenario</w:t>
            </w:r>
          </w:p>
        </w:tc>
        <w:tc>
          <w:tcPr>
            <w:tcW w:w="4116" w:type="dxa"/>
            <w:vAlign w:val="center"/>
          </w:tcPr>
          <w:p w14:paraId="2FD20CFE" w14:textId="77777777" w:rsidR="00736877" w:rsidRPr="0068159F" w:rsidRDefault="00736877" w:rsidP="00812D8F">
            <w:pPr>
              <w:spacing w:after="0"/>
              <w:jc w:val="center"/>
              <w:rPr>
                <w:b/>
                <w:sz w:val="22"/>
              </w:rPr>
            </w:pPr>
            <w:r>
              <w:rPr>
                <w:b/>
                <w:sz w:val="22"/>
              </w:rPr>
              <w:t>Note</w:t>
            </w:r>
          </w:p>
        </w:tc>
      </w:tr>
      <w:tr w:rsidR="00736877" w14:paraId="34B0FB7B" w14:textId="77777777" w:rsidTr="00812D8F">
        <w:trPr>
          <w:jc w:val="center"/>
        </w:trPr>
        <w:tc>
          <w:tcPr>
            <w:tcW w:w="1271" w:type="dxa"/>
            <w:vAlign w:val="center"/>
          </w:tcPr>
          <w:p w14:paraId="1BEBB10A" w14:textId="77777777" w:rsidR="00736877" w:rsidRDefault="00736877" w:rsidP="00812D8F">
            <w:pPr>
              <w:spacing w:after="0"/>
              <w:jc w:val="center"/>
              <w:rPr>
                <w:b/>
                <w:sz w:val="22"/>
              </w:rPr>
            </w:pPr>
            <w:r>
              <w:t>Australia</w:t>
            </w:r>
          </w:p>
        </w:tc>
        <w:tc>
          <w:tcPr>
            <w:tcW w:w="851" w:type="dxa"/>
            <w:vAlign w:val="center"/>
          </w:tcPr>
          <w:p w14:paraId="3BF397A3" w14:textId="77777777" w:rsidR="00736877" w:rsidRPr="0068159F" w:rsidRDefault="00736877" w:rsidP="00812D8F">
            <w:pPr>
              <w:spacing w:after="0"/>
              <w:jc w:val="center"/>
              <w:rPr>
                <w:b/>
                <w:sz w:val="22"/>
              </w:rPr>
            </w:pPr>
            <w:r>
              <w:t>n7</w:t>
            </w:r>
          </w:p>
        </w:tc>
        <w:tc>
          <w:tcPr>
            <w:tcW w:w="2126" w:type="dxa"/>
            <w:vAlign w:val="center"/>
          </w:tcPr>
          <w:p w14:paraId="0B0D1B3D" w14:textId="77777777" w:rsidR="00736877" w:rsidRDefault="00736877" w:rsidP="00812D8F">
            <w:pPr>
              <w:spacing w:after="0"/>
              <w:jc w:val="center"/>
            </w:pPr>
            <w:r>
              <w:t>2510MHz ~ 2550MHz</w:t>
            </w:r>
          </w:p>
          <w:p w14:paraId="10DAB088" w14:textId="77777777" w:rsidR="00736877" w:rsidRDefault="00736877" w:rsidP="00812D8F">
            <w:pPr>
              <w:spacing w:after="0"/>
              <w:jc w:val="center"/>
              <w:rPr>
                <w:b/>
                <w:sz w:val="22"/>
              </w:rPr>
            </w:pPr>
            <w:r>
              <w:t>40MHz</w:t>
            </w:r>
          </w:p>
        </w:tc>
        <w:tc>
          <w:tcPr>
            <w:tcW w:w="1134" w:type="dxa"/>
            <w:vAlign w:val="center"/>
          </w:tcPr>
          <w:p w14:paraId="30B2FBD1" w14:textId="77777777" w:rsidR="00736877" w:rsidRDefault="00736877" w:rsidP="00812D8F">
            <w:pPr>
              <w:spacing w:after="0"/>
              <w:jc w:val="center"/>
              <w:rPr>
                <w:b/>
                <w:sz w:val="22"/>
              </w:rPr>
            </w:pPr>
            <w:r w:rsidRPr="004665F0">
              <w:rPr>
                <w:b/>
                <w:highlight w:val="cyan"/>
              </w:rPr>
              <w:t>1-2</w:t>
            </w:r>
          </w:p>
        </w:tc>
        <w:tc>
          <w:tcPr>
            <w:tcW w:w="4116" w:type="dxa"/>
            <w:vAlign w:val="center"/>
          </w:tcPr>
          <w:p w14:paraId="5D73536C" w14:textId="77777777" w:rsidR="00736877" w:rsidRDefault="00736877" w:rsidP="00812D8F">
            <w:pPr>
              <w:spacing w:after="0"/>
              <w:jc w:val="center"/>
            </w:pPr>
            <w:r>
              <w:t>Insufficient gap adjacent to this CBW</w:t>
            </w:r>
          </w:p>
          <w:p w14:paraId="2C542F8D" w14:textId="77777777" w:rsidR="00736877" w:rsidRDefault="00736877" w:rsidP="00812D8F">
            <w:pPr>
              <w:spacing w:after="0"/>
              <w:jc w:val="center"/>
              <w:rPr>
                <w:b/>
                <w:sz w:val="22"/>
              </w:rPr>
            </w:pPr>
            <w:r>
              <w:t>(&gt;2550MHz is occupied by adjacent operator)</w:t>
            </w:r>
          </w:p>
        </w:tc>
      </w:tr>
      <w:tr w:rsidR="00736877" w14:paraId="309DBFCA" w14:textId="77777777" w:rsidTr="00812D8F">
        <w:trPr>
          <w:jc w:val="center"/>
        </w:trPr>
        <w:tc>
          <w:tcPr>
            <w:tcW w:w="1271" w:type="dxa"/>
            <w:vAlign w:val="center"/>
          </w:tcPr>
          <w:p w14:paraId="04AC6D90" w14:textId="77777777" w:rsidR="00736877" w:rsidRDefault="00736877" w:rsidP="00812D8F">
            <w:pPr>
              <w:spacing w:after="0"/>
              <w:jc w:val="center"/>
              <w:rPr>
                <w:b/>
                <w:sz w:val="22"/>
              </w:rPr>
            </w:pPr>
            <w:r>
              <w:t>Britain</w:t>
            </w:r>
          </w:p>
        </w:tc>
        <w:tc>
          <w:tcPr>
            <w:tcW w:w="851" w:type="dxa"/>
            <w:vAlign w:val="center"/>
          </w:tcPr>
          <w:p w14:paraId="65F3D28D" w14:textId="77777777" w:rsidR="00736877" w:rsidRPr="0068159F" w:rsidRDefault="00736877" w:rsidP="00812D8F">
            <w:pPr>
              <w:spacing w:after="0"/>
              <w:jc w:val="center"/>
              <w:rPr>
                <w:b/>
                <w:sz w:val="22"/>
              </w:rPr>
            </w:pPr>
            <w:r>
              <w:t>n40</w:t>
            </w:r>
          </w:p>
        </w:tc>
        <w:tc>
          <w:tcPr>
            <w:tcW w:w="2126" w:type="dxa"/>
            <w:vAlign w:val="center"/>
          </w:tcPr>
          <w:p w14:paraId="55E14FA0" w14:textId="77777777" w:rsidR="00736877" w:rsidRDefault="00736877" w:rsidP="00812D8F">
            <w:pPr>
              <w:spacing w:after="0"/>
              <w:jc w:val="center"/>
            </w:pPr>
            <w:r>
              <w:t>2350MHz ~ 2390MHz</w:t>
            </w:r>
          </w:p>
          <w:p w14:paraId="3FB89640" w14:textId="77777777" w:rsidR="00736877" w:rsidRDefault="00736877" w:rsidP="00812D8F">
            <w:pPr>
              <w:spacing w:after="0"/>
              <w:jc w:val="center"/>
              <w:rPr>
                <w:b/>
                <w:sz w:val="22"/>
              </w:rPr>
            </w:pPr>
            <w:r>
              <w:t>40MHz</w:t>
            </w:r>
          </w:p>
        </w:tc>
        <w:tc>
          <w:tcPr>
            <w:tcW w:w="1134" w:type="dxa"/>
            <w:vAlign w:val="center"/>
          </w:tcPr>
          <w:p w14:paraId="2768E906" w14:textId="77777777" w:rsidR="00736877" w:rsidRDefault="00736877" w:rsidP="00812D8F">
            <w:pPr>
              <w:spacing w:after="0"/>
              <w:jc w:val="center"/>
              <w:rPr>
                <w:b/>
                <w:sz w:val="22"/>
              </w:rPr>
            </w:pPr>
            <w:r w:rsidRPr="004B235F">
              <w:rPr>
                <w:b/>
                <w:highlight w:val="yellow"/>
              </w:rPr>
              <w:t>1-1</w:t>
            </w:r>
          </w:p>
        </w:tc>
        <w:tc>
          <w:tcPr>
            <w:tcW w:w="4116" w:type="dxa"/>
            <w:vAlign w:val="center"/>
          </w:tcPr>
          <w:p w14:paraId="7EC04180" w14:textId="77777777" w:rsidR="00736877" w:rsidRDefault="00736877" w:rsidP="00812D8F">
            <w:pPr>
              <w:spacing w:after="0"/>
              <w:jc w:val="center"/>
              <w:rPr>
                <w:b/>
                <w:sz w:val="22"/>
              </w:rPr>
            </w:pPr>
            <w:r>
              <w:t>Single operator</w:t>
            </w:r>
          </w:p>
        </w:tc>
      </w:tr>
      <w:tr w:rsidR="00736877" w14:paraId="567304E8" w14:textId="77777777" w:rsidTr="00812D8F">
        <w:trPr>
          <w:jc w:val="center"/>
        </w:trPr>
        <w:tc>
          <w:tcPr>
            <w:tcW w:w="1271" w:type="dxa"/>
            <w:vMerge w:val="restart"/>
            <w:vAlign w:val="center"/>
          </w:tcPr>
          <w:p w14:paraId="2ED37EA0" w14:textId="77777777" w:rsidR="00736877" w:rsidRDefault="00736877" w:rsidP="00812D8F">
            <w:pPr>
              <w:spacing w:after="0"/>
              <w:jc w:val="center"/>
              <w:rPr>
                <w:b/>
                <w:sz w:val="22"/>
              </w:rPr>
            </w:pPr>
            <w:r>
              <w:t>China</w:t>
            </w:r>
          </w:p>
        </w:tc>
        <w:tc>
          <w:tcPr>
            <w:tcW w:w="851" w:type="dxa"/>
            <w:vAlign w:val="center"/>
          </w:tcPr>
          <w:p w14:paraId="02AD9C97" w14:textId="77777777" w:rsidR="00736877" w:rsidRPr="0068159F" w:rsidRDefault="00736877" w:rsidP="00812D8F">
            <w:pPr>
              <w:spacing w:after="0"/>
              <w:jc w:val="center"/>
              <w:rPr>
                <w:b/>
                <w:sz w:val="22"/>
              </w:rPr>
            </w:pPr>
            <w:r>
              <w:t>n28</w:t>
            </w:r>
          </w:p>
        </w:tc>
        <w:tc>
          <w:tcPr>
            <w:tcW w:w="2126" w:type="dxa"/>
            <w:vAlign w:val="center"/>
          </w:tcPr>
          <w:p w14:paraId="595D05E0" w14:textId="77777777" w:rsidR="00736877" w:rsidRDefault="00736877" w:rsidP="00812D8F">
            <w:pPr>
              <w:spacing w:after="0"/>
              <w:jc w:val="center"/>
            </w:pPr>
            <w:r>
              <w:t>703MHz ~ 733MHz</w:t>
            </w:r>
          </w:p>
          <w:p w14:paraId="60B744FB" w14:textId="77777777" w:rsidR="00736877" w:rsidRDefault="00736877" w:rsidP="00812D8F">
            <w:pPr>
              <w:spacing w:after="0"/>
              <w:jc w:val="center"/>
              <w:rPr>
                <w:b/>
                <w:sz w:val="22"/>
              </w:rPr>
            </w:pPr>
            <w:r>
              <w:t>30MHz</w:t>
            </w:r>
          </w:p>
        </w:tc>
        <w:tc>
          <w:tcPr>
            <w:tcW w:w="1134" w:type="dxa"/>
            <w:vAlign w:val="center"/>
          </w:tcPr>
          <w:p w14:paraId="71DE4385" w14:textId="77777777" w:rsidR="00736877" w:rsidRDefault="00736877" w:rsidP="00812D8F">
            <w:pPr>
              <w:spacing w:after="0"/>
              <w:jc w:val="center"/>
              <w:rPr>
                <w:b/>
                <w:sz w:val="22"/>
              </w:rPr>
            </w:pPr>
            <w:r w:rsidRPr="004665F0">
              <w:rPr>
                <w:b/>
                <w:highlight w:val="yellow"/>
              </w:rPr>
              <w:t>1-1</w:t>
            </w:r>
          </w:p>
        </w:tc>
        <w:tc>
          <w:tcPr>
            <w:tcW w:w="4116" w:type="dxa"/>
            <w:vAlign w:val="center"/>
          </w:tcPr>
          <w:p w14:paraId="76D14C8F" w14:textId="77777777" w:rsidR="00736877" w:rsidRDefault="00736877" w:rsidP="00812D8F">
            <w:pPr>
              <w:spacing w:after="0"/>
              <w:jc w:val="center"/>
              <w:rPr>
                <w:b/>
                <w:sz w:val="22"/>
              </w:rPr>
            </w:pPr>
            <w:r>
              <w:t>Co-constructed and shared by operators</w:t>
            </w:r>
          </w:p>
        </w:tc>
      </w:tr>
      <w:tr w:rsidR="00736877" w14:paraId="38CD8325" w14:textId="77777777" w:rsidTr="00812D8F">
        <w:trPr>
          <w:jc w:val="center"/>
        </w:trPr>
        <w:tc>
          <w:tcPr>
            <w:tcW w:w="1271" w:type="dxa"/>
            <w:vMerge/>
            <w:vAlign w:val="center"/>
          </w:tcPr>
          <w:p w14:paraId="159014F8" w14:textId="77777777" w:rsidR="00736877" w:rsidRDefault="00736877" w:rsidP="00812D8F">
            <w:pPr>
              <w:spacing w:after="0"/>
              <w:jc w:val="center"/>
              <w:rPr>
                <w:b/>
                <w:sz w:val="22"/>
              </w:rPr>
            </w:pPr>
          </w:p>
        </w:tc>
        <w:tc>
          <w:tcPr>
            <w:tcW w:w="851" w:type="dxa"/>
            <w:vAlign w:val="center"/>
          </w:tcPr>
          <w:p w14:paraId="53813C05" w14:textId="77777777" w:rsidR="00736877" w:rsidRPr="0068159F" w:rsidRDefault="00736877" w:rsidP="00812D8F">
            <w:pPr>
              <w:spacing w:after="0"/>
              <w:jc w:val="center"/>
              <w:rPr>
                <w:b/>
                <w:sz w:val="22"/>
              </w:rPr>
            </w:pPr>
            <w:r>
              <w:t>n5</w:t>
            </w:r>
          </w:p>
        </w:tc>
        <w:tc>
          <w:tcPr>
            <w:tcW w:w="2126" w:type="dxa"/>
            <w:vAlign w:val="center"/>
          </w:tcPr>
          <w:p w14:paraId="1FE86210" w14:textId="77777777" w:rsidR="00736877" w:rsidRDefault="00736877" w:rsidP="00812D8F">
            <w:pPr>
              <w:spacing w:after="0"/>
              <w:jc w:val="center"/>
            </w:pPr>
            <w:r>
              <w:t>825MHz ~ 835MHz</w:t>
            </w:r>
          </w:p>
          <w:p w14:paraId="3106B5E9" w14:textId="77777777" w:rsidR="00736877" w:rsidRDefault="00736877" w:rsidP="00812D8F">
            <w:pPr>
              <w:spacing w:after="0"/>
              <w:jc w:val="center"/>
              <w:rPr>
                <w:b/>
                <w:sz w:val="22"/>
              </w:rPr>
            </w:pPr>
            <w:r>
              <w:t>10MHz</w:t>
            </w:r>
          </w:p>
        </w:tc>
        <w:tc>
          <w:tcPr>
            <w:tcW w:w="1134" w:type="dxa"/>
            <w:vAlign w:val="center"/>
          </w:tcPr>
          <w:p w14:paraId="697D8B07" w14:textId="77777777" w:rsidR="00736877" w:rsidRDefault="00736877" w:rsidP="00812D8F">
            <w:pPr>
              <w:spacing w:after="0"/>
              <w:jc w:val="center"/>
              <w:rPr>
                <w:b/>
                <w:sz w:val="22"/>
              </w:rPr>
            </w:pPr>
            <w:r w:rsidRPr="004665F0">
              <w:rPr>
                <w:b/>
                <w:highlight w:val="yellow"/>
              </w:rPr>
              <w:t>1-1</w:t>
            </w:r>
          </w:p>
        </w:tc>
        <w:tc>
          <w:tcPr>
            <w:tcW w:w="4116" w:type="dxa"/>
            <w:vAlign w:val="center"/>
          </w:tcPr>
          <w:p w14:paraId="104B6E27" w14:textId="77777777" w:rsidR="00736877" w:rsidRDefault="00736877" w:rsidP="00812D8F">
            <w:pPr>
              <w:spacing w:after="0"/>
              <w:jc w:val="center"/>
              <w:rPr>
                <w:b/>
                <w:sz w:val="22"/>
              </w:rPr>
            </w:pPr>
            <w:r>
              <w:t>Single operator</w:t>
            </w:r>
          </w:p>
        </w:tc>
      </w:tr>
      <w:tr w:rsidR="00736877" w14:paraId="0A873D68" w14:textId="77777777" w:rsidTr="00812D8F">
        <w:trPr>
          <w:jc w:val="center"/>
        </w:trPr>
        <w:tc>
          <w:tcPr>
            <w:tcW w:w="1271" w:type="dxa"/>
            <w:vMerge/>
            <w:vAlign w:val="center"/>
          </w:tcPr>
          <w:p w14:paraId="3F2CE607" w14:textId="77777777" w:rsidR="00736877" w:rsidRDefault="00736877" w:rsidP="00812D8F">
            <w:pPr>
              <w:spacing w:after="0"/>
              <w:jc w:val="center"/>
              <w:rPr>
                <w:b/>
                <w:sz w:val="22"/>
              </w:rPr>
            </w:pPr>
          </w:p>
        </w:tc>
        <w:tc>
          <w:tcPr>
            <w:tcW w:w="851" w:type="dxa"/>
            <w:vAlign w:val="center"/>
          </w:tcPr>
          <w:p w14:paraId="38816E3D" w14:textId="77777777" w:rsidR="00736877" w:rsidRPr="0068159F" w:rsidRDefault="00736877" w:rsidP="00812D8F">
            <w:pPr>
              <w:spacing w:after="0"/>
              <w:jc w:val="center"/>
              <w:rPr>
                <w:b/>
                <w:sz w:val="22"/>
              </w:rPr>
            </w:pPr>
            <w:r>
              <w:t>n39</w:t>
            </w:r>
          </w:p>
        </w:tc>
        <w:tc>
          <w:tcPr>
            <w:tcW w:w="2126" w:type="dxa"/>
            <w:vAlign w:val="center"/>
          </w:tcPr>
          <w:p w14:paraId="586EEFE1" w14:textId="77777777" w:rsidR="00736877" w:rsidRDefault="00736877" w:rsidP="00812D8F">
            <w:pPr>
              <w:spacing w:after="0"/>
              <w:jc w:val="center"/>
            </w:pPr>
            <w:r>
              <w:t>1885MHz ~ 1915MHz</w:t>
            </w:r>
          </w:p>
          <w:p w14:paraId="32F55CC9" w14:textId="77777777" w:rsidR="00736877" w:rsidRDefault="00736877" w:rsidP="00812D8F">
            <w:pPr>
              <w:spacing w:after="0"/>
              <w:jc w:val="center"/>
              <w:rPr>
                <w:b/>
                <w:sz w:val="22"/>
              </w:rPr>
            </w:pPr>
            <w:r>
              <w:t>30MHz</w:t>
            </w:r>
          </w:p>
        </w:tc>
        <w:tc>
          <w:tcPr>
            <w:tcW w:w="1134" w:type="dxa"/>
            <w:vAlign w:val="center"/>
          </w:tcPr>
          <w:p w14:paraId="09F560E4" w14:textId="77777777" w:rsidR="00736877" w:rsidRDefault="00736877" w:rsidP="00812D8F">
            <w:pPr>
              <w:spacing w:after="0"/>
              <w:jc w:val="center"/>
              <w:rPr>
                <w:b/>
                <w:sz w:val="22"/>
              </w:rPr>
            </w:pPr>
            <w:r w:rsidRPr="004665F0">
              <w:rPr>
                <w:b/>
                <w:highlight w:val="cyan"/>
              </w:rPr>
              <w:t>1-2</w:t>
            </w:r>
          </w:p>
        </w:tc>
        <w:tc>
          <w:tcPr>
            <w:tcW w:w="4116" w:type="dxa"/>
            <w:vAlign w:val="center"/>
          </w:tcPr>
          <w:p w14:paraId="2592C473" w14:textId="77777777" w:rsidR="00736877" w:rsidRDefault="00736877" w:rsidP="00812D8F">
            <w:pPr>
              <w:spacing w:after="0"/>
              <w:jc w:val="center"/>
              <w:rPr>
                <w:b/>
                <w:sz w:val="22"/>
              </w:rPr>
            </w:pPr>
            <w:r>
              <w:t>Insufficient gap (5MHz) adjacent to this CBW</w:t>
            </w:r>
          </w:p>
        </w:tc>
      </w:tr>
      <w:tr w:rsidR="00736877" w14:paraId="6025C733" w14:textId="77777777" w:rsidTr="00812D8F">
        <w:trPr>
          <w:jc w:val="center"/>
        </w:trPr>
        <w:tc>
          <w:tcPr>
            <w:tcW w:w="1271" w:type="dxa"/>
            <w:vMerge/>
            <w:vAlign w:val="center"/>
          </w:tcPr>
          <w:p w14:paraId="014B7928" w14:textId="77777777" w:rsidR="00736877" w:rsidRDefault="00736877" w:rsidP="00812D8F">
            <w:pPr>
              <w:spacing w:after="0"/>
              <w:jc w:val="center"/>
              <w:rPr>
                <w:b/>
                <w:sz w:val="22"/>
              </w:rPr>
            </w:pPr>
          </w:p>
        </w:tc>
        <w:tc>
          <w:tcPr>
            <w:tcW w:w="851" w:type="dxa"/>
            <w:vAlign w:val="center"/>
          </w:tcPr>
          <w:p w14:paraId="477393C0" w14:textId="77777777" w:rsidR="00736877" w:rsidRPr="0068159F" w:rsidRDefault="00736877" w:rsidP="00812D8F">
            <w:pPr>
              <w:spacing w:after="0"/>
              <w:jc w:val="center"/>
              <w:rPr>
                <w:b/>
                <w:sz w:val="22"/>
              </w:rPr>
            </w:pPr>
            <w:r>
              <w:t>n1</w:t>
            </w:r>
          </w:p>
        </w:tc>
        <w:tc>
          <w:tcPr>
            <w:tcW w:w="2126" w:type="dxa"/>
            <w:vAlign w:val="center"/>
          </w:tcPr>
          <w:p w14:paraId="37F80AA3" w14:textId="77777777" w:rsidR="00736877" w:rsidRDefault="00736877" w:rsidP="00812D8F">
            <w:pPr>
              <w:spacing w:after="0"/>
              <w:jc w:val="center"/>
            </w:pPr>
            <w:r>
              <w:t>1920MHz ~ 1965MHz</w:t>
            </w:r>
          </w:p>
          <w:p w14:paraId="41BCE502" w14:textId="77777777" w:rsidR="00736877" w:rsidRDefault="00736877" w:rsidP="00812D8F">
            <w:pPr>
              <w:spacing w:after="0"/>
              <w:jc w:val="center"/>
              <w:rPr>
                <w:b/>
                <w:sz w:val="22"/>
              </w:rPr>
            </w:pPr>
            <w:r>
              <w:t>45MHz</w:t>
            </w:r>
          </w:p>
        </w:tc>
        <w:tc>
          <w:tcPr>
            <w:tcW w:w="1134" w:type="dxa"/>
            <w:vAlign w:val="center"/>
          </w:tcPr>
          <w:p w14:paraId="06AA56BF" w14:textId="77777777" w:rsidR="00736877" w:rsidRDefault="00736877" w:rsidP="00812D8F">
            <w:pPr>
              <w:spacing w:after="0"/>
              <w:jc w:val="center"/>
              <w:rPr>
                <w:b/>
                <w:sz w:val="22"/>
              </w:rPr>
            </w:pPr>
            <w:r w:rsidRPr="004665F0">
              <w:rPr>
                <w:b/>
                <w:highlight w:val="cyan"/>
              </w:rPr>
              <w:t>1-2</w:t>
            </w:r>
          </w:p>
        </w:tc>
        <w:tc>
          <w:tcPr>
            <w:tcW w:w="4116" w:type="dxa"/>
            <w:vAlign w:val="center"/>
          </w:tcPr>
          <w:p w14:paraId="4FCE88C5" w14:textId="77777777" w:rsidR="00736877" w:rsidRDefault="00736877" w:rsidP="00812D8F">
            <w:pPr>
              <w:spacing w:after="0"/>
              <w:jc w:val="center"/>
            </w:pPr>
            <w:r>
              <w:t>Co-constructed and shared by operators</w:t>
            </w:r>
          </w:p>
          <w:p w14:paraId="4161CDED" w14:textId="77777777" w:rsidR="00736877" w:rsidRDefault="00736877" w:rsidP="00812D8F">
            <w:pPr>
              <w:spacing w:after="0"/>
              <w:jc w:val="center"/>
              <w:rPr>
                <w:b/>
                <w:sz w:val="22"/>
              </w:rPr>
            </w:pPr>
            <w:r>
              <w:t>Insufficient gap (15MHz) adjacent to this CBW</w:t>
            </w:r>
          </w:p>
        </w:tc>
      </w:tr>
      <w:tr w:rsidR="00736877" w14:paraId="2DC96F22" w14:textId="77777777" w:rsidTr="00812D8F">
        <w:trPr>
          <w:jc w:val="center"/>
        </w:trPr>
        <w:tc>
          <w:tcPr>
            <w:tcW w:w="1271" w:type="dxa"/>
            <w:vMerge/>
            <w:vAlign w:val="center"/>
          </w:tcPr>
          <w:p w14:paraId="2457E205" w14:textId="77777777" w:rsidR="00736877" w:rsidRDefault="00736877" w:rsidP="00812D8F">
            <w:pPr>
              <w:spacing w:after="0"/>
              <w:jc w:val="center"/>
              <w:rPr>
                <w:b/>
                <w:sz w:val="22"/>
              </w:rPr>
            </w:pPr>
          </w:p>
        </w:tc>
        <w:tc>
          <w:tcPr>
            <w:tcW w:w="851" w:type="dxa"/>
            <w:vAlign w:val="center"/>
          </w:tcPr>
          <w:p w14:paraId="5A86A245" w14:textId="77777777" w:rsidR="00736877" w:rsidRPr="0068159F" w:rsidRDefault="00736877" w:rsidP="00812D8F">
            <w:pPr>
              <w:spacing w:after="0"/>
              <w:jc w:val="center"/>
              <w:rPr>
                <w:b/>
                <w:sz w:val="22"/>
              </w:rPr>
            </w:pPr>
            <w:r>
              <w:t>n34</w:t>
            </w:r>
          </w:p>
        </w:tc>
        <w:tc>
          <w:tcPr>
            <w:tcW w:w="2126" w:type="dxa"/>
            <w:vAlign w:val="center"/>
          </w:tcPr>
          <w:p w14:paraId="7A0C23B4" w14:textId="77777777" w:rsidR="00736877" w:rsidRDefault="00736877" w:rsidP="00812D8F">
            <w:pPr>
              <w:spacing w:after="0"/>
              <w:jc w:val="center"/>
            </w:pPr>
            <w:r>
              <w:t>2010MHz ~ 2025MHz</w:t>
            </w:r>
          </w:p>
          <w:p w14:paraId="3EC2AD26" w14:textId="77777777" w:rsidR="00736877" w:rsidRDefault="00736877" w:rsidP="00812D8F">
            <w:pPr>
              <w:spacing w:after="0"/>
              <w:jc w:val="center"/>
              <w:rPr>
                <w:b/>
                <w:sz w:val="22"/>
              </w:rPr>
            </w:pPr>
            <w:r>
              <w:t>15MHz</w:t>
            </w:r>
          </w:p>
        </w:tc>
        <w:tc>
          <w:tcPr>
            <w:tcW w:w="1134" w:type="dxa"/>
            <w:vAlign w:val="center"/>
          </w:tcPr>
          <w:p w14:paraId="4D794EEA" w14:textId="77777777" w:rsidR="00736877" w:rsidRDefault="00736877" w:rsidP="00812D8F">
            <w:pPr>
              <w:spacing w:after="0"/>
              <w:jc w:val="center"/>
              <w:rPr>
                <w:b/>
                <w:sz w:val="22"/>
              </w:rPr>
            </w:pPr>
            <w:r w:rsidRPr="004665F0">
              <w:rPr>
                <w:b/>
                <w:highlight w:val="yellow"/>
              </w:rPr>
              <w:t>1-1</w:t>
            </w:r>
          </w:p>
        </w:tc>
        <w:tc>
          <w:tcPr>
            <w:tcW w:w="4116" w:type="dxa"/>
            <w:vAlign w:val="center"/>
          </w:tcPr>
          <w:p w14:paraId="41D5451E" w14:textId="77777777" w:rsidR="00736877" w:rsidRDefault="00736877" w:rsidP="00812D8F">
            <w:pPr>
              <w:spacing w:after="0"/>
              <w:jc w:val="center"/>
              <w:rPr>
                <w:b/>
                <w:sz w:val="22"/>
              </w:rPr>
            </w:pPr>
            <w:r>
              <w:t>Single operator</w:t>
            </w:r>
          </w:p>
        </w:tc>
      </w:tr>
      <w:tr w:rsidR="00736877" w14:paraId="02FFCF61" w14:textId="77777777" w:rsidTr="00812D8F">
        <w:trPr>
          <w:jc w:val="center"/>
        </w:trPr>
        <w:tc>
          <w:tcPr>
            <w:tcW w:w="1271" w:type="dxa"/>
            <w:vMerge/>
            <w:vAlign w:val="center"/>
          </w:tcPr>
          <w:p w14:paraId="23B94006" w14:textId="77777777" w:rsidR="00736877" w:rsidRDefault="00736877" w:rsidP="00812D8F">
            <w:pPr>
              <w:spacing w:after="0"/>
              <w:jc w:val="center"/>
              <w:rPr>
                <w:b/>
                <w:sz w:val="22"/>
              </w:rPr>
            </w:pPr>
          </w:p>
        </w:tc>
        <w:tc>
          <w:tcPr>
            <w:tcW w:w="851" w:type="dxa"/>
            <w:vAlign w:val="center"/>
          </w:tcPr>
          <w:p w14:paraId="14D9E366" w14:textId="77777777" w:rsidR="00736877" w:rsidRPr="0068159F" w:rsidRDefault="00736877" w:rsidP="00812D8F">
            <w:pPr>
              <w:spacing w:after="0"/>
              <w:jc w:val="center"/>
              <w:rPr>
                <w:b/>
                <w:sz w:val="22"/>
              </w:rPr>
            </w:pPr>
            <w:r>
              <w:t>n40</w:t>
            </w:r>
          </w:p>
        </w:tc>
        <w:tc>
          <w:tcPr>
            <w:tcW w:w="2126" w:type="dxa"/>
            <w:vAlign w:val="center"/>
          </w:tcPr>
          <w:p w14:paraId="05F582E5" w14:textId="77777777" w:rsidR="00736877" w:rsidRDefault="00736877" w:rsidP="00812D8F">
            <w:pPr>
              <w:spacing w:after="0"/>
              <w:jc w:val="center"/>
            </w:pPr>
            <w:r>
              <w:t>2300MHz ~ 2370MHz</w:t>
            </w:r>
          </w:p>
          <w:p w14:paraId="36AB3F91" w14:textId="77777777" w:rsidR="00736877" w:rsidRDefault="00736877" w:rsidP="00812D8F">
            <w:pPr>
              <w:spacing w:after="0"/>
              <w:jc w:val="center"/>
              <w:rPr>
                <w:b/>
                <w:sz w:val="22"/>
              </w:rPr>
            </w:pPr>
            <w:r>
              <w:t>70MHz</w:t>
            </w:r>
          </w:p>
        </w:tc>
        <w:tc>
          <w:tcPr>
            <w:tcW w:w="1134" w:type="dxa"/>
            <w:vAlign w:val="center"/>
          </w:tcPr>
          <w:p w14:paraId="62B2763D" w14:textId="77777777" w:rsidR="00736877" w:rsidRDefault="00736877" w:rsidP="00812D8F">
            <w:pPr>
              <w:spacing w:after="0"/>
              <w:jc w:val="center"/>
              <w:rPr>
                <w:b/>
                <w:sz w:val="22"/>
              </w:rPr>
            </w:pPr>
            <w:r w:rsidRPr="004665F0">
              <w:rPr>
                <w:b/>
                <w:highlight w:val="yellow"/>
              </w:rPr>
              <w:t>1-1</w:t>
            </w:r>
          </w:p>
        </w:tc>
        <w:tc>
          <w:tcPr>
            <w:tcW w:w="4116" w:type="dxa"/>
            <w:vAlign w:val="center"/>
          </w:tcPr>
          <w:p w14:paraId="736EF6D2" w14:textId="77777777" w:rsidR="00736877" w:rsidRDefault="00736877" w:rsidP="00812D8F">
            <w:pPr>
              <w:spacing w:after="0"/>
              <w:jc w:val="center"/>
              <w:rPr>
                <w:b/>
                <w:sz w:val="22"/>
              </w:rPr>
            </w:pPr>
            <w:r>
              <w:t>Single operator</w:t>
            </w:r>
          </w:p>
        </w:tc>
      </w:tr>
      <w:tr w:rsidR="00736877" w14:paraId="11348213" w14:textId="77777777" w:rsidTr="00812D8F">
        <w:trPr>
          <w:jc w:val="center"/>
        </w:trPr>
        <w:tc>
          <w:tcPr>
            <w:tcW w:w="1271" w:type="dxa"/>
            <w:vMerge/>
            <w:vAlign w:val="center"/>
          </w:tcPr>
          <w:p w14:paraId="2AC35DBC" w14:textId="77777777" w:rsidR="00736877" w:rsidRDefault="00736877" w:rsidP="00812D8F">
            <w:pPr>
              <w:spacing w:after="0"/>
              <w:jc w:val="center"/>
              <w:rPr>
                <w:b/>
                <w:sz w:val="22"/>
              </w:rPr>
            </w:pPr>
          </w:p>
        </w:tc>
        <w:tc>
          <w:tcPr>
            <w:tcW w:w="851" w:type="dxa"/>
            <w:vAlign w:val="center"/>
          </w:tcPr>
          <w:p w14:paraId="23EFB032" w14:textId="77777777" w:rsidR="00736877" w:rsidRPr="0068159F" w:rsidRDefault="00736877" w:rsidP="00812D8F">
            <w:pPr>
              <w:spacing w:after="0"/>
              <w:jc w:val="center"/>
              <w:rPr>
                <w:b/>
                <w:sz w:val="22"/>
              </w:rPr>
            </w:pPr>
            <w:r>
              <w:t>n41</w:t>
            </w:r>
          </w:p>
        </w:tc>
        <w:tc>
          <w:tcPr>
            <w:tcW w:w="2126" w:type="dxa"/>
            <w:vAlign w:val="center"/>
          </w:tcPr>
          <w:p w14:paraId="3D472FCD" w14:textId="77777777" w:rsidR="00736877" w:rsidRDefault="00736877" w:rsidP="00812D8F">
            <w:pPr>
              <w:spacing w:after="0"/>
              <w:jc w:val="center"/>
              <w:rPr>
                <w:b/>
              </w:rPr>
            </w:pPr>
            <w:r>
              <w:t>2515~2675MHz</w:t>
            </w:r>
          </w:p>
          <w:p w14:paraId="6F01A9CE" w14:textId="77777777" w:rsidR="00736877" w:rsidRPr="00BC1F24" w:rsidRDefault="00736877" w:rsidP="00812D8F">
            <w:pPr>
              <w:spacing w:after="0"/>
              <w:jc w:val="center"/>
              <w:rPr>
                <w:b/>
                <w:sz w:val="22"/>
              </w:rPr>
            </w:pPr>
            <w:r w:rsidRPr="00BC1F24">
              <w:rPr>
                <w:b/>
                <w:highlight w:val="magenta"/>
              </w:rPr>
              <w:t>160MHz</w:t>
            </w:r>
          </w:p>
        </w:tc>
        <w:tc>
          <w:tcPr>
            <w:tcW w:w="1134" w:type="dxa"/>
            <w:vAlign w:val="center"/>
          </w:tcPr>
          <w:p w14:paraId="2DDC37FA" w14:textId="77777777" w:rsidR="00736877" w:rsidRDefault="00736877" w:rsidP="00812D8F">
            <w:pPr>
              <w:spacing w:after="0"/>
              <w:jc w:val="center"/>
              <w:rPr>
                <w:b/>
                <w:sz w:val="22"/>
              </w:rPr>
            </w:pPr>
            <w:r w:rsidRPr="004665F0">
              <w:rPr>
                <w:b/>
                <w:highlight w:val="yellow"/>
              </w:rPr>
              <w:t>1-1</w:t>
            </w:r>
          </w:p>
        </w:tc>
        <w:tc>
          <w:tcPr>
            <w:tcW w:w="4116" w:type="dxa"/>
            <w:vAlign w:val="center"/>
          </w:tcPr>
          <w:p w14:paraId="745C3A46" w14:textId="77777777" w:rsidR="00736877" w:rsidRDefault="00736877" w:rsidP="00812D8F">
            <w:pPr>
              <w:spacing w:after="0"/>
              <w:jc w:val="center"/>
              <w:rPr>
                <w:b/>
                <w:sz w:val="22"/>
              </w:rPr>
            </w:pPr>
            <w:r>
              <w:t>Single operator</w:t>
            </w:r>
          </w:p>
        </w:tc>
      </w:tr>
      <w:tr w:rsidR="00736877" w14:paraId="61182D5B" w14:textId="77777777" w:rsidTr="00812D8F">
        <w:trPr>
          <w:jc w:val="center"/>
        </w:trPr>
        <w:tc>
          <w:tcPr>
            <w:tcW w:w="1271" w:type="dxa"/>
            <w:vMerge/>
            <w:vAlign w:val="center"/>
          </w:tcPr>
          <w:p w14:paraId="266EC315" w14:textId="77777777" w:rsidR="00736877" w:rsidRDefault="00736877" w:rsidP="00812D8F">
            <w:pPr>
              <w:spacing w:after="0"/>
              <w:jc w:val="center"/>
              <w:rPr>
                <w:b/>
                <w:sz w:val="22"/>
              </w:rPr>
            </w:pPr>
          </w:p>
        </w:tc>
        <w:tc>
          <w:tcPr>
            <w:tcW w:w="851" w:type="dxa"/>
            <w:vAlign w:val="center"/>
          </w:tcPr>
          <w:p w14:paraId="023ECE9B" w14:textId="77777777" w:rsidR="00736877" w:rsidRPr="0068159F" w:rsidRDefault="00736877" w:rsidP="00812D8F">
            <w:pPr>
              <w:spacing w:after="0"/>
              <w:jc w:val="center"/>
              <w:rPr>
                <w:b/>
                <w:sz w:val="22"/>
              </w:rPr>
            </w:pPr>
            <w:r>
              <w:t>n78</w:t>
            </w:r>
          </w:p>
        </w:tc>
        <w:tc>
          <w:tcPr>
            <w:tcW w:w="2126" w:type="dxa"/>
            <w:vAlign w:val="center"/>
          </w:tcPr>
          <w:p w14:paraId="3E88B8D8" w14:textId="77777777" w:rsidR="00736877" w:rsidRDefault="00736877" w:rsidP="00812D8F">
            <w:pPr>
              <w:spacing w:after="0"/>
              <w:jc w:val="center"/>
            </w:pPr>
            <w:r>
              <w:t>3300~3600MHz</w:t>
            </w:r>
          </w:p>
          <w:p w14:paraId="1E281A94" w14:textId="77777777" w:rsidR="00736877" w:rsidRDefault="00736877" w:rsidP="00812D8F">
            <w:pPr>
              <w:spacing w:after="0"/>
              <w:jc w:val="center"/>
              <w:rPr>
                <w:b/>
                <w:sz w:val="22"/>
              </w:rPr>
            </w:pPr>
            <w:r w:rsidRPr="005E4E0E">
              <w:rPr>
                <w:b/>
                <w:highlight w:val="magenta"/>
              </w:rPr>
              <w:t>300MHz</w:t>
            </w:r>
          </w:p>
        </w:tc>
        <w:tc>
          <w:tcPr>
            <w:tcW w:w="1134" w:type="dxa"/>
            <w:vAlign w:val="center"/>
          </w:tcPr>
          <w:p w14:paraId="03905DA9" w14:textId="77777777" w:rsidR="00736877" w:rsidRDefault="00736877" w:rsidP="00812D8F">
            <w:pPr>
              <w:spacing w:after="0"/>
              <w:jc w:val="center"/>
              <w:rPr>
                <w:b/>
                <w:sz w:val="22"/>
              </w:rPr>
            </w:pPr>
            <w:r w:rsidRPr="004665F0">
              <w:rPr>
                <w:b/>
                <w:highlight w:val="yellow"/>
              </w:rPr>
              <w:t>1-1</w:t>
            </w:r>
          </w:p>
        </w:tc>
        <w:tc>
          <w:tcPr>
            <w:tcW w:w="4116" w:type="dxa"/>
            <w:vAlign w:val="center"/>
          </w:tcPr>
          <w:p w14:paraId="5465D138" w14:textId="77777777" w:rsidR="00736877" w:rsidRDefault="00736877" w:rsidP="00812D8F">
            <w:pPr>
              <w:spacing w:after="0"/>
              <w:jc w:val="center"/>
              <w:rPr>
                <w:b/>
                <w:sz w:val="22"/>
              </w:rPr>
            </w:pPr>
            <w:r>
              <w:t>Co-constructed and shared by operators</w:t>
            </w:r>
          </w:p>
        </w:tc>
      </w:tr>
      <w:tr w:rsidR="00736877" w14:paraId="72C77EC4" w14:textId="77777777" w:rsidTr="00812D8F">
        <w:trPr>
          <w:jc w:val="center"/>
        </w:trPr>
        <w:tc>
          <w:tcPr>
            <w:tcW w:w="1271" w:type="dxa"/>
            <w:vMerge/>
            <w:vAlign w:val="center"/>
          </w:tcPr>
          <w:p w14:paraId="7790D7FE" w14:textId="77777777" w:rsidR="00736877" w:rsidRDefault="00736877" w:rsidP="00812D8F">
            <w:pPr>
              <w:spacing w:after="0"/>
              <w:jc w:val="center"/>
              <w:rPr>
                <w:b/>
                <w:sz w:val="22"/>
              </w:rPr>
            </w:pPr>
          </w:p>
        </w:tc>
        <w:tc>
          <w:tcPr>
            <w:tcW w:w="851" w:type="dxa"/>
            <w:vAlign w:val="center"/>
          </w:tcPr>
          <w:p w14:paraId="0ABB269C" w14:textId="77777777" w:rsidR="00736877" w:rsidRPr="0068159F" w:rsidRDefault="00736877" w:rsidP="00812D8F">
            <w:pPr>
              <w:spacing w:after="0"/>
              <w:jc w:val="center"/>
              <w:rPr>
                <w:b/>
                <w:sz w:val="22"/>
              </w:rPr>
            </w:pPr>
            <w:r>
              <w:t>n79</w:t>
            </w:r>
          </w:p>
        </w:tc>
        <w:tc>
          <w:tcPr>
            <w:tcW w:w="2126" w:type="dxa"/>
            <w:vAlign w:val="center"/>
          </w:tcPr>
          <w:p w14:paraId="48C4E18C" w14:textId="77777777" w:rsidR="00736877" w:rsidRDefault="00736877" w:rsidP="00812D8F">
            <w:pPr>
              <w:spacing w:after="0"/>
              <w:jc w:val="center"/>
              <w:rPr>
                <w:b/>
              </w:rPr>
            </w:pPr>
            <w:r>
              <w:t>4800~4960MHz</w:t>
            </w:r>
          </w:p>
          <w:p w14:paraId="440D9E83" w14:textId="77777777" w:rsidR="00736877" w:rsidRDefault="00736877" w:rsidP="00812D8F">
            <w:pPr>
              <w:spacing w:after="0"/>
              <w:jc w:val="center"/>
              <w:rPr>
                <w:b/>
                <w:sz w:val="22"/>
              </w:rPr>
            </w:pPr>
            <w:r w:rsidRPr="005E4E0E">
              <w:rPr>
                <w:b/>
                <w:highlight w:val="magenta"/>
              </w:rPr>
              <w:t>160MHz</w:t>
            </w:r>
          </w:p>
        </w:tc>
        <w:tc>
          <w:tcPr>
            <w:tcW w:w="1134" w:type="dxa"/>
            <w:vAlign w:val="center"/>
          </w:tcPr>
          <w:p w14:paraId="5986DB95" w14:textId="77777777" w:rsidR="00736877" w:rsidRDefault="00736877" w:rsidP="00812D8F">
            <w:pPr>
              <w:spacing w:after="0"/>
              <w:jc w:val="center"/>
              <w:rPr>
                <w:b/>
                <w:sz w:val="22"/>
              </w:rPr>
            </w:pPr>
            <w:r w:rsidRPr="004665F0">
              <w:rPr>
                <w:b/>
                <w:highlight w:val="yellow"/>
              </w:rPr>
              <w:t>1-1</w:t>
            </w:r>
          </w:p>
        </w:tc>
        <w:tc>
          <w:tcPr>
            <w:tcW w:w="4116" w:type="dxa"/>
            <w:vAlign w:val="center"/>
          </w:tcPr>
          <w:p w14:paraId="25A2D4B9" w14:textId="77777777" w:rsidR="00736877" w:rsidRDefault="00736877" w:rsidP="00812D8F">
            <w:pPr>
              <w:spacing w:after="0"/>
              <w:jc w:val="center"/>
              <w:rPr>
                <w:b/>
                <w:sz w:val="22"/>
              </w:rPr>
            </w:pPr>
            <w:r>
              <w:t>Co-constructed and shared by operators</w:t>
            </w:r>
          </w:p>
        </w:tc>
      </w:tr>
      <w:tr w:rsidR="00736877" w14:paraId="1CC58CC9" w14:textId="77777777" w:rsidTr="00812D8F">
        <w:trPr>
          <w:jc w:val="center"/>
        </w:trPr>
        <w:tc>
          <w:tcPr>
            <w:tcW w:w="1271" w:type="dxa"/>
            <w:vAlign w:val="center"/>
          </w:tcPr>
          <w:p w14:paraId="6A5722EE" w14:textId="77777777" w:rsidR="00736877" w:rsidRDefault="00736877" w:rsidP="00812D8F">
            <w:pPr>
              <w:spacing w:after="0"/>
              <w:jc w:val="center"/>
              <w:rPr>
                <w:b/>
                <w:sz w:val="22"/>
              </w:rPr>
            </w:pPr>
            <w:r>
              <w:t>Croatia</w:t>
            </w:r>
          </w:p>
        </w:tc>
        <w:tc>
          <w:tcPr>
            <w:tcW w:w="851" w:type="dxa"/>
            <w:vAlign w:val="center"/>
          </w:tcPr>
          <w:p w14:paraId="2BE3FCDF" w14:textId="77777777" w:rsidR="00736877" w:rsidRPr="0068159F" w:rsidRDefault="00736877" w:rsidP="00812D8F">
            <w:pPr>
              <w:spacing w:after="0"/>
              <w:jc w:val="center"/>
              <w:rPr>
                <w:b/>
                <w:sz w:val="22"/>
              </w:rPr>
            </w:pPr>
            <w:r>
              <w:t>n78</w:t>
            </w:r>
          </w:p>
        </w:tc>
        <w:tc>
          <w:tcPr>
            <w:tcW w:w="2126" w:type="dxa"/>
            <w:vAlign w:val="center"/>
          </w:tcPr>
          <w:p w14:paraId="6468CCE1" w14:textId="77777777" w:rsidR="00736877" w:rsidRDefault="00736877" w:rsidP="00812D8F">
            <w:pPr>
              <w:spacing w:after="0"/>
              <w:jc w:val="center"/>
            </w:pPr>
            <w:r>
              <w:t>3480MHz ~ 3600MHz</w:t>
            </w:r>
          </w:p>
          <w:p w14:paraId="2388B3B9" w14:textId="77777777" w:rsidR="00736877" w:rsidRPr="00966EE7" w:rsidRDefault="00736877" w:rsidP="00812D8F">
            <w:pPr>
              <w:spacing w:after="0"/>
              <w:jc w:val="center"/>
              <w:rPr>
                <w:b/>
                <w:sz w:val="22"/>
              </w:rPr>
            </w:pPr>
            <w:r w:rsidRPr="005E4E0E">
              <w:rPr>
                <w:b/>
                <w:highlight w:val="magenta"/>
              </w:rPr>
              <w:t>120MHz</w:t>
            </w:r>
          </w:p>
        </w:tc>
        <w:tc>
          <w:tcPr>
            <w:tcW w:w="1134" w:type="dxa"/>
            <w:vAlign w:val="center"/>
          </w:tcPr>
          <w:p w14:paraId="4E638DD5" w14:textId="77777777" w:rsidR="00736877" w:rsidRDefault="00736877" w:rsidP="00812D8F">
            <w:pPr>
              <w:spacing w:after="0"/>
              <w:jc w:val="center"/>
              <w:rPr>
                <w:b/>
                <w:sz w:val="22"/>
              </w:rPr>
            </w:pPr>
            <w:r w:rsidRPr="004665F0">
              <w:rPr>
                <w:b/>
                <w:highlight w:val="cyan"/>
              </w:rPr>
              <w:t>1-2</w:t>
            </w:r>
          </w:p>
        </w:tc>
        <w:tc>
          <w:tcPr>
            <w:tcW w:w="4116" w:type="dxa"/>
            <w:vAlign w:val="center"/>
          </w:tcPr>
          <w:p w14:paraId="5C45051C" w14:textId="77777777" w:rsidR="00736877" w:rsidRDefault="00736877" w:rsidP="00812D8F">
            <w:pPr>
              <w:spacing w:after="0"/>
              <w:jc w:val="center"/>
            </w:pPr>
            <w:r>
              <w:t>Insufficient gap adjacent to this CBW</w:t>
            </w:r>
          </w:p>
          <w:p w14:paraId="5EE1F01E" w14:textId="77777777" w:rsidR="00736877" w:rsidRDefault="00736877" w:rsidP="00812D8F">
            <w:pPr>
              <w:spacing w:after="0"/>
              <w:jc w:val="center"/>
              <w:rPr>
                <w:b/>
                <w:sz w:val="22"/>
              </w:rPr>
            </w:pPr>
            <w:r>
              <w:t>(&gt;3600MHz is occupied by adjacent operator)</w:t>
            </w:r>
          </w:p>
        </w:tc>
      </w:tr>
      <w:tr w:rsidR="00736877" w14:paraId="453F0493" w14:textId="77777777" w:rsidTr="00812D8F">
        <w:trPr>
          <w:jc w:val="center"/>
        </w:trPr>
        <w:tc>
          <w:tcPr>
            <w:tcW w:w="1271" w:type="dxa"/>
            <w:vMerge w:val="restart"/>
            <w:vAlign w:val="center"/>
          </w:tcPr>
          <w:p w14:paraId="61B6C559" w14:textId="77777777" w:rsidR="00736877" w:rsidRDefault="00736877" w:rsidP="00812D8F">
            <w:pPr>
              <w:spacing w:after="0"/>
              <w:jc w:val="center"/>
              <w:rPr>
                <w:b/>
                <w:sz w:val="22"/>
              </w:rPr>
            </w:pPr>
            <w:r>
              <w:t>Denmark</w:t>
            </w:r>
          </w:p>
        </w:tc>
        <w:tc>
          <w:tcPr>
            <w:tcW w:w="851" w:type="dxa"/>
            <w:vAlign w:val="center"/>
          </w:tcPr>
          <w:p w14:paraId="3BBDC85D" w14:textId="77777777" w:rsidR="00736877" w:rsidRPr="0068159F" w:rsidRDefault="00736877" w:rsidP="00812D8F">
            <w:pPr>
              <w:spacing w:after="0"/>
              <w:jc w:val="center"/>
              <w:rPr>
                <w:b/>
                <w:sz w:val="22"/>
              </w:rPr>
            </w:pPr>
            <w:r>
              <w:t>n1</w:t>
            </w:r>
          </w:p>
        </w:tc>
        <w:tc>
          <w:tcPr>
            <w:tcW w:w="2126" w:type="dxa"/>
            <w:vAlign w:val="center"/>
          </w:tcPr>
          <w:p w14:paraId="7ABC7A3D" w14:textId="77777777" w:rsidR="00736877" w:rsidRDefault="00736877" w:rsidP="00812D8F">
            <w:pPr>
              <w:spacing w:after="0"/>
              <w:jc w:val="center"/>
            </w:pPr>
            <w:r>
              <w:t>1920MHz ~ 1940MHz</w:t>
            </w:r>
          </w:p>
          <w:p w14:paraId="2BAA69ED" w14:textId="77777777" w:rsidR="00736877" w:rsidRDefault="00736877" w:rsidP="00812D8F">
            <w:pPr>
              <w:spacing w:after="0"/>
              <w:jc w:val="center"/>
              <w:rPr>
                <w:b/>
                <w:sz w:val="22"/>
              </w:rPr>
            </w:pPr>
            <w:r>
              <w:t>20MHz</w:t>
            </w:r>
          </w:p>
        </w:tc>
        <w:tc>
          <w:tcPr>
            <w:tcW w:w="1134" w:type="dxa"/>
            <w:vAlign w:val="center"/>
          </w:tcPr>
          <w:p w14:paraId="43AE7500" w14:textId="77777777" w:rsidR="00736877" w:rsidRDefault="00736877" w:rsidP="00812D8F">
            <w:pPr>
              <w:spacing w:after="0"/>
              <w:jc w:val="center"/>
              <w:rPr>
                <w:b/>
                <w:sz w:val="22"/>
              </w:rPr>
            </w:pPr>
            <w:r w:rsidRPr="004665F0">
              <w:rPr>
                <w:b/>
                <w:highlight w:val="cyan"/>
              </w:rPr>
              <w:t>1-2</w:t>
            </w:r>
          </w:p>
        </w:tc>
        <w:tc>
          <w:tcPr>
            <w:tcW w:w="4116" w:type="dxa"/>
            <w:vAlign w:val="center"/>
          </w:tcPr>
          <w:p w14:paraId="16CB5AEB" w14:textId="77777777" w:rsidR="00736877" w:rsidRDefault="00736877" w:rsidP="00812D8F">
            <w:pPr>
              <w:spacing w:after="0"/>
              <w:jc w:val="center"/>
            </w:pPr>
            <w:r>
              <w:t>Insufficient gap adjacent to this CBW</w:t>
            </w:r>
          </w:p>
          <w:p w14:paraId="126B9BA7" w14:textId="77777777" w:rsidR="00736877" w:rsidRDefault="00736877" w:rsidP="00812D8F">
            <w:pPr>
              <w:spacing w:after="0"/>
              <w:jc w:val="center"/>
              <w:rPr>
                <w:b/>
                <w:sz w:val="22"/>
              </w:rPr>
            </w:pPr>
            <w:r>
              <w:t>(&gt;1940MHz is occupied by adjacent operator)</w:t>
            </w:r>
          </w:p>
        </w:tc>
      </w:tr>
      <w:tr w:rsidR="00736877" w14:paraId="45698A75" w14:textId="77777777" w:rsidTr="00812D8F">
        <w:trPr>
          <w:jc w:val="center"/>
        </w:trPr>
        <w:tc>
          <w:tcPr>
            <w:tcW w:w="1271" w:type="dxa"/>
            <w:vMerge/>
            <w:vAlign w:val="center"/>
          </w:tcPr>
          <w:p w14:paraId="1D9F4A01" w14:textId="77777777" w:rsidR="00736877" w:rsidRDefault="00736877" w:rsidP="00812D8F">
            <w:pPr>
              <w:spacing w:after="0"/>
              <w:jc w:val="center"/>
              <w:rPr>
                <w:b/>
                <w:sz w:val="22"/>
              </w:rPr>
            </w:pPr>
          </w:p>
        </w:tc>
        <w:tc>
          <w:tcPr>
            <w:tcW w:w="851" w:type="dxa"/>
            <w:vAlign w:val="center"/>
          </w:tcPr>
          <w:p w14:paraId="02E6D099" w14:textId="77777777" w:rsidR="00736877" w:rsidRPr="0068159F" w:rsidRDefault="00736877" w:rsidP="00812D8F">
            <w:pPr>
              <w:spacing w:after="0"/>
              <w:jc w:val="center"/>
              <w:rPr>
                <w:b/>
                <w:sz w:val="22"/>
              </w:rPr>
            </w:pPr>
            <w:r>
              <w:t>n40</w:t>
            </w:r>
          </w:p>
        </w:tc>
        <w:tc>
          <w:tcPr>
            <w:tcW w:w="2126" w:type="dxa"/>
            <w:vAlign w:val="center"/>
          </w:tcPr>
          <w:p w14:paraId="6BDD34F4" w14:textId="77777777" w:rsidR="00736877" w:rsidRDefault="00736877" w:rsidP="00812D8F">
            <w:pPr>
              <w:spacing w:after="0"/>
              <w:jc w:val="center"/>
            </w:pPr>
            <w:r>
              <w:t>2300MHz ~ 2400MHz</w:t>
            </w:r>
          </w:p>
          <w:p w14:paraId="20455767" w14:textId="77777777" w:rsidR="00736877" w:rsidRDefault="00736877" w:rsidP="00812D8F">
            <w:pPr>
              <w:spacing w:after="0"/>
              <w:jc w:val="center"/>
              <w:rPr>
                <w:b/>
                <w:sz w:val="22"/>
              </w:rPr>
            </w:pPr>
            <w:r>
              <w:t>100MHz</w:t>
            </w:r>
          </w:p>
        </w:tc>
        <w:tc>
          <w:tcPr>
            <w:tcW w:w="1134" w:type="dxa"/>
            <w:vAlign w:val="center"/>
          </w:tcPr>
          <w:p w14:paraId="1F36BE0C" w14:textId="77777777" w:rsidR="00736877" w:rsidRDefault="00736877" w:rsidP="00812D8F">
            <w:pPr>
              <w:spacing w:after="0"/>
              <w:jc w:val="center"/>
              <w:rPr>
                <w:b/>
                <w:sz w:val="22"/>
              </w:rPr>
            </w:pPr>
            <w:r w:rsidRPr="004B235F">
              <w:rPr>
                <w:b/>
                <w:highlight w:val="yellow"/>
              </w:rPr>
              <w:t>1-1</w:t>
            </w:r>
          </w:p>
        </w:tc>
        <w:tc>
          <w:tcPr>
            <w:tcW w:w="4116" w:type="dxa"/>
            <w:vAlign w:val="center"/>
          </w:tcPr>
          <w:p w14:paraId="12258B9C" w14:textId="77777777" w:rsidR="00736877" w:rsidRDefault="00736877" w:rsidP="00812D8F">
            <w:pPr>
              <w:spacing w:after="0"/>
              <w:jc w:val="center"/>
              <w:rPr>
                <w:b/>
                <w:sz w:val="22"/>
              </w:rPr>
            </w:pPr>
            <w:r>
              <w:t>Single operator</w:t>
            </w:r>
          </w:p>
        </w:tc>
      </w:tr>
      <w:tr w:rsidR="00736877" w14:paraId="2A22416D" w14:textId="77777777" w:rsidTr="00812D8F">
        <w:trPr>
          <w:jc w:val="center"/>
        </w:trPr>
        <w:tc>
          <w:tcPr>
            <w:tcW w:w="1271" w:type="dxa"/>
            <w:vMerge/>
            <w:vAlign w:val="center"/>
          </w:tcPr>
          <w:p w14:paraId="7CF1797A" w14:textId="77777777" w:rsidR="00736877" w:rsidRDefault="00736877" w:rsidP="00812D8F">
            <w:pPr>
              <w:spacing w:after="0"/>
              <w:jc w:val="center"/>
              <w:rPr>
                <w:b/>
                <w:sz w:val="22"/>
              </w:rPr>
            </w:pPr>
          </w:p>
        </w:tc>
        <w:tc>
          <w:tcPr>
            <w:tcW w:w="851" w:type="dxa"/>
            <w:vAlign w:val="center"/>
          </w:tcPr>
          <w:p w14:paraId="56CE2864" w14:textId="77777777" w:rsidR="00736877" w:rsidRPr="0068159F" w:rsidRDefault="00736877" w:rsidP="00812D8F">
            <w:pPr>
              <w:spacing w:after="0"/>
              <w:jc w:val="center"/>
              <w:rPr>
                <w:b/>
                <w:sz w:val="22"/>
              </w:rPr>
            </w:pPr>
            <w:r>
              <w:t>n78</w:t>
            </w:r>
          </w:p>
        </w:tc>
        <w:tc>
          <w:tcPr>
            <w:tcW w:w="2126" w:type="dxa"/>
            <w:vAlign w:val="center"/>
          </w:tcPr>
          <w:p w14:paraId="3DF073E6" w14:textId="77777777" w:rsidR="00736877" w:rsidRDefault="00736877" w:rsidP="00812D8F">
            <w:pPr>
              <w:spacing w:after="0"/>
              <w:jc w:val="center"/>
            </w:pPr>
            <w:r>
              <w:t>3410MHz ~ 3540MHz</w:t>
            </w:r>
          </w:p>
          <w:p w14:paraId="4C9B03CA" w14:textId="77777777" w:rsidR="00736877" w:rsidRDefault="00736877" w:rsidP="00812D8F">
            <w:pPr>
              <w:spacing w:after="0"/>
              <w:jc w:val="center"/>
              <w:rPr>
                <w:b/>
                <w:sz w:val="22"/>
              </w:rPr>
            </w:pPr>
            <w:r w:rsidRPr="005E4E0E">
              <w:rPr>
                <w:b/>
                <w:highlight w:val="magenta"/>
              </w:rPr>
              <w:t>130MHz</w:t>
            </w:r>
          </w:p>
        </w:tc>
        <w:tc>
          <w:tcPr>
            <w:tcW w:w="1134" w:type="dxa"/>
            <w:vAlign w:val="center"/>
          </w:tcPr>
          <w:p w14:paraId="71ED2FED" w14:textId="77777777" w:rsidR="00736877" w:rsidRDefault="00736877" w:rsidP="00812D8F">
            <w:pPr>
              <w:spacing w:after="0"/>
              <w:jc w:val="center"/>
              <w:rPr>
                <w:b/>
                <w:sz w:val="22"/>
              </w:rPr>
            </w:pPr>
            <w:r w:rsidRPr="004665F0">
              <w:rPr>
                <w:b/>
                <w:highlight w:val="cyan"/>
              </w:rPr>
              <w:t>1-2</w:t>
            </w:r>
          </w:p>
        </w:tc>
        <w:tc>
          <w:tcPr>
            <w:tcW w:w="4116" w:type="dxa"/>
            <w:vAlign w:val="center"/>
          </w:tcPr>
          <w:p w14:paraId="3354853E" w14:textId="77777777" w:rsidR="00736877" w:rsidRDefault="00736877" w:rsidP="00812D8F">
            <w:pPr>
              <w:spacing w:after="0"/>
              <w:jc w:val="center"/>
            </w:pPr>
            <w:r>
              <w:t>Insufficient gap adjacent to this CBW</w:t>
            </w:r>
          </w:p>
          <w:p w14:paraId="4C8875F6" w14:textId="77777777" w:rsidR="00736877" w:rsidRDefault="00736877" w:rsidP="00812D8F">
            <w:pPr>
              <w:spacing w:after="0"/>
              <w:jc w:val="center"/>
              <w:rPr>
                <w:b/>
                <w:sz w:val="22"/>
              </w:rPr>
            </w:pPr>
            <w:r>
              <w:t>(&gt;3540MHz is occupied by adjacent operator)</w:t>
            </w:r>
          </w:p>
        </w:tc>
      </w:tr>
      <w:tr w:rsidR="00736877" w14:paraId="770C3EE3" w14:textId="77777777" w:rsidTr="00812D8F">
        <w:trPr>
          <w:jc w:val="center"/>
        </w:trPr>
        <w:tc>
          <w:tcPr>
            <w:tcW w:w="1271" w:type="dxa"/>
            <w:vMerge/>
            <w:vAlign w:val="center"/>
          </w:tcPr>
          <w:p w14:paraId="7F34AB04" w14:textId="77777777" w:rsidR="00736877" w:rsidRDefault="00736877" w:rsidP="00812D8F">
            <w:pPr>
              <w:spacing w:after="0"/>
              <w:jc w:val="center"/>
              <w:rPr>
                <w:b/>
                <w:sz w:val="22"/>
              </w:rPr>
            </w:pPr>
          </w:p>
        </w:tc>
        <w:tc>
          <w:tcPr>
            <w:tcW w:w="851" w:type="dxa"/>
            <w:vAlign w:val="center"/>
          </w:tcPr>
          <w:p w14:paraId="2291B00A" w14:textId="77777777" w:rsidR="00736877" w:rsidRPr="0068159F" w:rsidRDefault="00736877" w:rsidP="00812D8F">
            <w:pPr>
              <w:spacing w:after="0"/>
              <w:jc w:val="center"/>
              <w:rPr>
                <w:b/>
                <w:sz w:val="22"/>
              </w:rPr>
            </w:pPr>
            <w:r>
              <w:t>n78</w:t>
            </w:r>
          </w:p>
        </w:tc>
        <w:tc>
          <w:tcPr>
            <w:tcW w:w="2126" w:type="dxa"/>
            <w:vAlign w:val="center"/>
          </w:tcPr>
          <w:p w14:paraId="4A1B4593" w14:textId="77777777" w:rsidR="00736877" w:rsidRDefault="00736877" w:rsidP="00812D8F">
            <w:pPr>
              <w:spacing w:after="0"/>
              <w:jc w:val="center"/>
            </w:pPr>
            <w:r>
              <w:t>3540MHz ~ 3660MHz</w:t>
            </w:r>
          </w:p>
          <w:p w14:paraId="1348FF5B" w14:textId="77777777" w:rsidR="00736877" w:rsidRDefault="00736877" w:rsidP="00812D8F">
            <w:pPr>
              <w:spacing w:after="0"/>
              <w:jc w:val="center"/>
              <w:rPr>
                <w:b/>
                <w:sz w:val="22"/>
              </w:rPr>
            </w:pPr>
            <w:r w:rsidRPr="005E4E0E">
              <w:rPr>
                <w:b/>
                <w:highlight w:val="magenta"/>
              </w:rPr>
              <w:t>120MHz</w:t>
            </w:r>
          </w:p>
        </w:tc>
        <w:tc>
          <w:tcPr>
            <w:tcW w:w="1134" w:type="dxa"/>
            <w:vAlign w:val="center"/>
          </w:tcPr>
          <w:p w14:paraId="72790F8F" w14:textId="77777777" w:rsidR="00736877" w:rsidRDefault="00736877" w:rsidP="00812D8F">
            <w:pPr>
              <w:spacing w:after="0"/>
              <w:jc w:val="center"/>
              <w:rPr>
                <w:b/>
                <w:sz w:val="22"/>
              </w:rPr>
            </w:pPr>
            <w:r w:rsidRPr="004665F0">
              <w:rPr>
                <w:b/>
                <w:highlight w:val="cyan"/>
              </w:rPr>
              <w:t>1-2</w:t>
            </w:r>
          </w:p>
        </w:tc>
        <w:tc>
          <w:tcPr>
            <w:tcW w:w="4116" w:type="dxa"/>
            <w:vAlign w:val="center"/>
          </w:tcPr>
          <w:p w14:paraId="2956E86C" w14:textId="77777777" w:rsidR="00736877" w:rsidRDefault="00736877" w:rsidP="00812D8F">
            <w:pPr>
              <w:spacing w:after="0"/>
              <w:jc w:val="center"/>
            </w:pPr>
            <w:r>
              <w:t>Insufficient gap adjacent to this CBW</w:t>
            </w:r>
          </w:p>
          <w:p w14:paraId="061F3A4D" w14:textId="77777777" w:rsidR="00736877" w:rsidRDefault="00736877" w:rsidP="00812D8F">
            <w:pPr>
              <w:spacing w:after="0"/>
              <w:jc w:val="center"/>
              <w:rPr>
                <w:b/>
                <w:sz w:val="22"/>
              </w:rPr>
            </w:pPr>
            <w:r>
              <w:t>(&lt;3540MHz is occupied by adjacent operator)</w:t>
            </w:r>
          </w:p>
        </w:tc>
      </w:tr>
      <w:tr w:rsidR="00736877" w14:paraId="2EAF2296" w14:textId="77777777" w:rsidTr="00812D8F">
        <w:trPr>
          <w:jc w:val="center"/>
        </w:trPr>
        <w:tc>
          <w:tcPr>
            <w:tcW w:w="1271" w:type="dxa"/>
            <w:vAlign w:val="center"/>
          </w:tcPr>
          <w:p w14:paraId="2BD57D08" w14:textId="77777777" w:rsidR="00736877" w:rsidRDefault="00736877" w:rsidP="00812D8F">
            <w:pPr>
              <w:spacing w:after="0"/>
              <w:jc w:val="center"/>
            </w:pPr>
            <w:r>
              <w:t>Finland</w:t>
            </w:r>
          </w:p>
        </w:tc>
        <w:tc>
          <w:tcPr>
            <w:tcW w:w="851" w:type="dxa"/>
            <w:vAlign w:val="center"/>
          </w:tcPr>
          <w:p w14:paraId="382A6B68" w14:textId="77777777" w:rsidR="00736877" w:rsidRDefault="00736877" w:rsidP="00812D8F">
            <w:pPr>
              <w:spacing w:after="0"/>
              <w:jc w:val="center"/>
            </w:pPr>
            <w:r>
              <w:t>n78</w:t>
            </w:r>
          </w:p>
        </w:tc>
        <w:tc>
          <w:tcPr>
            <w:tcW w:w="2126" w:type="dxa"/>
            <w:vAlign w:val="center"/>
          </w:tcPr>
          <w:p w14:paraId="4E6743E8" w14:textId="77777777" w:rsidR="00736877" w:rsidRDefault="00736877" w:rsidP="00812D8F">
            <w:pPr>
              <w:spacing w:after="0"/>
              <w:jc w:val="center"/>
            </w:pPr>
            <w:r>
              <w:t>3410MHz ~ 3540MHz</w:t>
            </w:r>
          </w:p>
          <w:p w14:paraId="6AA4EDED" w14:textId="77777777" w:rsidR="00736877" w:rsidRPr="00C115A9" w:rsidRDefault="00736877" w:rsidP="00812D8F">
            <w:pPr>
              <w:spacing w:after="0"/>
              <w:jc w:val="center"/>
              <w:rPr>
                <w:b/>
              </w:rPr>
            </w:pPr>
            <w:r w:rsidRPr="005E4E0E">
              <w:rPr>
                <w:b/>
                <w:highlight w:val="magenta"/>
              </w:rPr>
              <w:t>130MHz</w:t>
            </w:r>
          </w:p>
        </w:tc>
        <w:tc>
          <w:tcPr>
            <w:tcW w:w="1134" w:type="dxa"/>
            <w:vAlign w:val="center"/>
          </w:tcPr>
          <w:p w14:paraId="54488459" w14:textId="77777777" w:rsidR="00736877" w:rsidRPr="004665F0" w:rsidRDefault="00736877" w:rsidP="00812D8F">
            <w:pPr>
              <w:spacing w:after="0"/>
              <w:jc w:val="center"/>
              <w:rPr>
                <w:b/>
                <w:highlight w:val="yellow"/>
              </w:rPr>
            </w:pPr>
            <w:r w:rsidRPr="004665F0">
              <w:rPr>
                <w:b/>
                <w:highlight w:val="cyan"/>
              </w:rPr>
              <w:t>1-2</w:t>
            </w:r>
          </w:p>
        </w:tc>
        <w:tc>
          <w:tcPr>
            <w:tcW w:w="4116" w:type="dxa"/>
            <w:vAlign w:val="center"/>
          </w:tcPr>
          <w:p w14:paraId="7D0A2FB5" w14:textId="77777777" w:rsidR="00736877" w:rsidRDefault="00736877" w:rsidP="00812D8F">
            <w:pPr>
              <w:spacing w:after="0"/>
              <w:jc w:val="center"/>
            </w:pPr>
            <w:r>
              <w:t>Insufficient gap adjacent to this CBW</w:t>
            </w:r>
          </w:p>
          <w:p w14:paraId="0AD529BE" w14:textId="77777777" w:rsidR="00736877" w:rsidRDefault="00736877" w:rsidP="00812D8F">
            <w:pPr>
              <w:spacing w:after="0"/>
              <w:jc w:val="center"/>
            </w:pPr>
            <w:r>
              <w:t>(&gt;3540MHz is occupied by adjacent operator)</w:t>
            </w:r>
          </w:p>
        </w:tc>
      </w:tr>
      <w:tr w:rsidR="00736877" w14:paraId="3DA99E14" w14:textId="77777777" w:rsidTr="00812D8F">
        <w:trPr>
          <w:jc w:val="center"/>
        </w:trPr>
        <w:tc>
          <w:tcPr>
            <w:tcW w:w="1271" w:type="dxa"/>
            <w:vAlign w:val="center"/>
          </w:tcPr>
          <w:p w14:paraId="0FCE8FB0" w14:textId="77777777" w:rsidR="00736877" w:rsidRDefault="00736877" w:rsidP="00812D8F">
            <w:pPr>
              <w:spacing w:after="0"/>
              <w:jc w:val="center"/>
            </w:pPr>
            <w:r>
              <w:t>Greek</w:t>
            </w:r>
          </w:p>
        </w:tc>
        <w:tc>
          <w:tcPr>
            <w:tcW w:w="851" w:type="dxa"/>
            <w:vAlign w:val="center"/>
          </w:tcPr>
          <w:p w14:paraId="026B1973" w14:textId="77777777" w:rsidR="00736877" w:rsidRDefault="00736877" w:rsidP="00812D8F">
            <w:pPr>
              <w:spacing w:after="0"/>
              <w:jc w:val="center"/>
            </w:pPr>
            <w:r>
              <w:t>n78</w:t>
            </w:r>
          </w:p>
        </w:tc>
        <w:tc>
          <w:tcPr>
            <w:tcW w:w="2126" w:type="dxa"/>
            <w:vAlign w:val="center"/>
          </w:tcPr>
          <w:p w14:paraId="61BC0154" w14:textId="77777777" w:rsidR="00736877" w:rsidRDefault="00736877" w:rsidP="00812D8F">
            <w:pPr>
              <w:spacing w:after="0"/>
              <w:jc w:val="center"/>
            </w:pPr>
            <w:r>
              <w:t>3410MHz ~ 3450MHz</w:t>
            </w:r>
          </w:p>
          <w:p w14:paraId="048BE856" w14:textId="77777777" w:rsidR="00736877" w:rsidRDefault="00736877" w:rsidP="00812D8F">
            <w:pPr>
              <w:spacing w:after="0"/>
              <w:jc w:val="center"/>
            </w:pPr>
            <w:r>
              <w:t>40MHz</w:t>
            </w:r>
          </w:p>
        </w:tc>
        <w:tc>
          <w:tcPr>
            <w:tcW w:w="1134" w:type="dxa"/>
            <w:vAlign w:val="center"/>
          </w:tcPr>
          <w:p w14:paraId="065CD62E" w14:textId="77777777" w:rsidR="00736877" w:rsidRPr="004665F0" w:rsidRDefault="00736877" w:rsidP="00812D8F">
            <w:pPr>
              <w:spacing w:after="0"/>
              <w:jc w:val="center"/>
              <w:rPr>
                <w:b/>
                <w:highlight w:val="yellow"/>
              </w:rPr>
            </w:pPr>
            <w:r w:rsidRPr="004665F0">
              <w:rPr>
                <w:b/>
                <w:highlight w:val="cyan"/>
              </w:rPr>
              <w:t>1-2</w:t>
            </w:r>
          </w:p>
        </w:tc>
        <w:tc>
          <w:tcPr>
            <w:tcW w:w="4116" w:type="dxa"/>
            <w:vAlign w:val="center"/>
          </w:tcPr>
          <w:p w14:paraId="32915943" w14:textId="77777777" w:rsidR="00736877" w:rsidRDefault="00736877" w:rsidP="00812D8F">
            <w:pPr>
              <w:spacing w:after="0"/>
              <w:jc w:val="center"/>
            </w:pPr>
            <w:r>
              <w:t>Insufficient gap adjacent to this CBW</w:t>
            </w:r>
          </w:p>
          <w:p w14:paraId="0D1A1BCF" w14:textId="77777777" w:rsidR="00736877" w:rsidRDefault="00736877" w:rsidP="00812D8F">
            <w:pPr>
              <w:spacing w:after="0"/>
              <w:jc w:val="center"/>
            </w:pPr>
            <w:r>
              <w:t>(&gt;3450MHz is occupied by adjacent operator)</w:t>
            </w:r>
          </w:p>
        </w:tc>
      </w:tr>
      <w:tr w:rsidR="00736877" w14:paraId="410EDFAB" w14:textId="77777777" w:rsidTr="00812D8F">
        <w:trPr>
          <w:jc w:val="center"/>
        </w:trPr>
        <w:tc>
          <w:tcPr>
            <w:tcW w:w="1271" w:type="dxa"/>
            <w:vAlign w:val="center"/>
          </w:tcPr>
          <w:p w14:paraId="2F2242DA" w14:textId="77777777" w:rsidR="00736877" w:rsidRDefault="00736877" w:rsidP="00812D8F">
            <w:pPr>
              <w:spacing w:after="0"/>
              <w:jc w:val="center"/>
            </w:pPr>
            <w:r>
              <w:t>Hungary</w:t>
            </w:r>
          </w:p>
        </w:tc>
        <w:tc>
          <w:tcPr>
            <w:tcW w:w="851" w:type="dxa"/>
            <w:vAlign w:val="center"/>
          </w:tcPr>
          <w:p w14:paraId="506B7A03" w14:textId="77777777" w:rsidR="00736877" w:rsidRDefault="00736877" w:rsidP="00812D8F">
            <w:pPr>
              <w:spacing w:after="0"/>
              <w:jc w:val="center"/>
            </w:pPr>
            <w:r>
              <w:t>n78</w:t>
            </w:r>
          </w:p>
        </w:tc>
        <w:tc>
          <w:tcPr>
            <w:tcW w:w="2126" w:type="dxa"/>
            <w:vAlign w:val="center"/>
          </w:tcPr>
          <w:p w14:paraId="4634B69B" w14:textId="77777777" w:rsidR="00736877" w:rsidRDefault="00736877" w:rsidP="00812D8F">
            <w:pPr>
              <w:spacing w:after="0"/>
              <w:jc w:val="center"/>
            </w:pPr>
            <w:r>
              <w:t>3410MHz ~ 3470MHz</w:t>
            </w:r>
          </w:p>
          <w:p w14:paraId="6F4E3943" w14:textId="77777777" w:rsidR="00736877" w:rsidRDefault="00736877" w:rsidP="00812D8F">
            <w:pPr>
              <w:spacing w:after="0"/>
              <w:jc w:val="center"/>
            </w:pPr>
            <w:r>
              <w:t>60MHz</w:t>
            </w:r>
          </w:p>
        </w:tc>
        <w:tc>
          <w:tcPr>
            <w:tcW w:w="1134" w:type="dxa"/>
            <w:vAlign w:val="center"/>
          </w:tcPr>
          <w:p w14:paraId="26F7C131" w14:textId="77777777" w:rsidR="00736877" w:rsidRPr="004665F0" w:rsidRDefault="00736877" w:rsidP="00812D8F">
            <w:pPr>
              <w:spacing w:after="0"/>
              <w:jc w:val="center"/>
              <w:rPr>
                <w:b/>
                <w:highlight w:val="yellow"/>
              </w:rPr>
            </w:pPr>
            <w:r w:rsidRPr="004665F0">
              <w:rPr>
                <w:b/>
                <w:highlight w:val="cyan"/>
              </w:rPr>
              <w:t>1-2</w:t>
            </w:r>
          </w:p>
        </w:tc>
        <w:tc>
          <w:tcPr>
            <w:tcW w:w="4116" w:type="dxa"/>
            <w:vAlign w:val="center"/>
          </w:tcPr>
          <w:p w14:paraId="09BB4667" w14:textId="77777777" w:rsidR="00736877" w:rsidRDefault="00736877" w:rsidP="00812D8F">
            <w:pPr>
              <w:spacing w:after="0"/>
              <w:jc w:val="center"/>
            </w:pPr>
            <w:r>
              <w:t>Insufficient gap adjacent to this CBW</w:t>
            </w:r>
          </w:p>
          <w:p w14:paraId="70888979" w14:textId="77777777" w:rsidR="00736877" w:rsidRDefault="00736877" w:rsidP="00812D8F">
            <w:pPr>
              <w:spacing w:after="0"/>
              <w:jc w:val="center"/>
            </w:pPr>
            <w:r>
              <w:t>(&gt;3470MHz is occupied by adjacent operator)</w:t>
            </w:r>
          </w:p>
        </w:tc>
      </w:tr>
      <w:tr w:rsidR="00736877" w14:paraId="25388D39" w14:textId="77777777" w:rsidTr="00812D8F">
        <w:trPr>
          <w:jc w:val="center"/>
        </w:trPr>
        <w:tc>
          <w:tcPr>
            <w:tcW w:w="1271" w:type="dxa"/>
            <w:vAlign w:val="center"/>
          </w:tcPr>
          <w:p w14:paraId="72A76E92" w14:textId="77777777" w:rsidR="00736877" w:rsidRDefault="00736877" w:rsidP="00812D8F">
            <w:pPr>
              <w:spacing w:after="0"/>
              <w:jc w:val="center"/>
            </w:pPr>
            <w:r>
              <w:t>Ireland</w:t>
            </w:r>
          </w:p>
        </w:tc>
        <w:tc>
          <w:tcPr>
            <w:tcW w:w="851" w:type="dxa"/>
            <w:vAlign w:val="center"/>
          </w:tcPr>
          <w:p w14:paraId="1C49D3DF" w14:textId="77777777" w:rsidR="00736877" w:rsidRDefault="00736877" w:rsidP="00812D8F">
            <w:pPr>
              <w:spacing w:after="0"/>
              <w:jc w:val="center"/>
            </w:pPr>
            <w:r>
              <w:t>n40</w:t>
            </w:r>
          </w:p>
        </w:tc>
        <w:tc>
          <w:tcPr>
            <w:tcW w:w="2126" w:type="dxa"/>
            <w:vAlign w:val="center"/>
          </w:tcPr>
          <w:p w14:paraId="5751DD2A" w14:textId="77777777" w:rsidR="00736877" w:rsidRDefault="00736877" w:rsidP="00812D8F">
            <w:pPr>
              <w:spacing w:after="0"/>
              <w:jc w:val="center"/>
            </w:pPr>
            <w:r>
              <w:t>2300MHz ~ 2360MHz</w:t>
            </w:r>
          </w:p>
          <w:p w14:paraId="7A9E7536" w14:textId="77777777" w:rsidR="00736877" w:rsidRDefault="00736877" w:rsidP="00812D8F">
            <w:pPr>
              <w:spacing w:after="0"/>
              <w:jc w:val="center"/>
            </w:pPr>
            <w:r>
              <w:t>60MHz</w:t>
            </w:r>
          </w:p>
        </w:tc>
        <w:tc>
          <w:tcPr>
            <w:tcW w:w="1134" w:type="dxa"/>
            <w:vAlign w:val="center"/>
          </w:tcPr>
          <w:p w14:paraId="2C039A78" w14:textId="77777777" w:rsidR="00736877" w:rsidRPr="004665F0" w:rsidRDefault="00736877" w:rsidP="00812D8F">
            <w:pPr>
              <w:spacing w:after="0"/>
              <w:jc w:val="center"/>
              <w:rPr>
                <w:b/>
                <w:highlight w:val="yellow"/>
              </w:rPr>
            </w:pPr>
            <w:r w:rsidRPr="004B235F">
              <w:rPr>
                <w:b/>
                <w:highlight w:val="yellow"/>
              </w:rPr>
              <w:t>1-1</w:t>
            </w:r>
          </w:p>
        </w:tc>
        <w:tc>
          <w:tcPr>
            <w:tcW w:w="4116" w:type="dxa"/>
            <w:vAlign w:val="center"/>
          </w:tcPr>
          <w:p w14:paraId="2149BF31" w14:textId="77777777" w:rsidR="00736877" w:rsidRDefault="00736877" w:rsidP="00812D8F">
            <w:pPr>
              <w:spacing w:after="0"/>
              <w:jc w:val="center"/>
            </w:pPr>
            <w:r>
              <w:t>Single operator</w:t>
            </w:r>
          </w:p>
        </w:tc>
      </w:tr>
      <w:tr w:rsidR="00736877" w14:paraId="6C65FB57" w14:textId="77777777" w:rsidTr="00812D8F">
        <w:trPr>
          <w:jc w:val="center"/>
        </w:trPr>
        <w:tc>
          <w:tcPr>
            <w:tcW w:w="1271" w:type="dxa"/>
            <w:vAlign w:val="center"/>
          </w:tcPr>
          <w:p w14:paraId="058E960F" w14:textId="77777777" w:rsidR="00736877" w:rsidRDefault="00736877" w:rsidP="00812D8F">
            <w:pPr>
              <w:spacing w:after="0"/>
              <w:jc w:val="center"/>
            </w:pPr>
            <w:r w:rsidRPr="00C02809">
              <w:t>Lithuania</w:t>
            </w:r>
          </w:p>
        </w:tc>
        <w:tc>
          <w:tcPr>
            <w:tcW w:w="851" w:type="dxa"/>
            <w:vAlign w:val="center"/>
          </w:tcPr>
          <w:p w14:paraId="4A1F6277" w14:textId="77777777" w:rsidR="00736877" w:rsidRDefault="00736877" w:rsidP="00812D8F">
            <w:pPr>
              <w:spacing w:after="0"/>
              <w:jc w:val="center"/>
            </w:pPr>
            <w:r>
              <w:t>n40</w:t>
            </w:r>
          </w:p>
        </w:tc>
        <w:tc>
          <w:tcPr>
            <w:tcW w:w="2126" w:type="dxa"/>
            <w:vAlign w:val="center"/>
          </w:tcPr>
          <w:p w14:paraId="31113EBB" w14:textId="77777777" w:rsidR="00736877" w:rsidRDefault="00736877" w:rsidP="00812D8F">
            <w:pPr>
              <w:spacing w:after="0"/>
              <w:jc w:val="center"/>
            </w:pPr>
            <w:r>
              <w:t>2310MHz ~ 2390MHz</w:t>
            </w:r>
          </w:p>
          <w:p w14:paraId="7DA05B0E" w14:textId="77777777" w:rsidR="00736877" w:rsidRDefault="00736877" w:rsidP="00812D8F">
            <w:pPr>
              <w:spacing w:after="0"/>
              <w:jc w:val="center"/>
            </w:pPr>
            <w:r>
              <w:t>80MHz</w:t>
            </w:r>
          </w:p>
        </w:tc>
        <w:tc>
          <w:tcPr>
            <w:tcW w:w="1134" w:type="dxa"/>
            <w:vAlign w:val="center"/>
          </w:tcPr>
          <w:p w14:paraId="0BD22119" w14:textId="77777777" w:rsidR="00736877" w:rsidRPr="004665F0" w:rsidRDefault="00736877" w:rsidP="00812D8F">
            <w:pPr>
              <w:spacing w:after="0"/>
              <w:jc w:val="center"/>
              <w:rPr>
                <w:b/>
                <w:highlight w:val="yellow"/>
              </w:rPr>
            </w:pPr>
            <w:r w:rsidRPr="004B235F">
              <w:rPr>
                <w:b/>
                <w:highlight w:val="yellow"/>
              </w:rPr>
              <w:t>1-1</w:t>
            </w:r>
          </w:p>
        </w:tc>
        <w:tc>
          <w:tcPr>
            <w:tcW w:w="4116" w:type="dxa"/>
            <w:vAlign w:val="center"/>
          </w:tcPr>
          <w:p w14:paraId="174C7D0C" w14:textId="77777777" w:rsidR="00736877" w:rsidRDefault="00736877" w:rsidP="00812D8F">
            <w:pPr>
              <w:spacing w:after="0"/>
              <w:jc w:val="center"/>
            </w:pPr>
            <w:r>
              <w:t>Single operator</w:t>
            </w:r>
          </w:p>
        </w:tc>
      </w:tr>
      <w:tr w:rsidR="00736877" w14:paraId="6FB33B3A" w14:textId="77777777" w:rsidTr="00812D8F">
        <w:trPr>
          <w:jc w:val="center"/>
        </w:trPr>
        <w:tc>
          <w:tcPr>
            <w:tcW w:w="1271" w:type="dxa"/>
            <w:vMerge w:val="restart"/>
            <w:vAlign w:val="center"/>
          </w:tcPr>
          <w:p w14:paraId="1F682B79" w14:textId="77777777" w:rsidR="00736877" w:rsidRDefault="00736877" w:rsidP="00812D8F">
            <w:pPr>
              <w:spacing w:after="0"/>
              <w:jc w:val="center"/>
            </w:pPr>
            <w:r w:rsidRPr="006B4F6D">
              <w:t>Luxembourg</w:t>
            </w:r>
          </w:p>
        </w:tc>
        <w:tc>
          <w:tcPr>
            <w:tcW w:w="851" w:type="dxa"/>
            <w:vAlign w:val="center"/>
          </w:tcPr>
          <w:p w14:paraId="7A5885F6" w14:textId="77777777" w:rsidR="00736877" w:rsidRDefault="00736877" w:rsidP="00812D8F">
            <w:pPr>
              <w:spacing w:after="0"/>
              <w:jc w:val="center"/>
            </w:pPr>
            <w:r>
              <w:t>n78</w:t>
            </w:r>
          </w:p>
        </w:tc>
        <w:tc>
          <w:tcPr>
            <w:tcW w:w="2126" w:type="dxa"/>
            <w:vAlign w:val="center"/>
          </w:tcPr>
          <w:p w14:paraId="311839BC" w14:textId="77777777" w:rsidR="00736877" w:rsidRDefault="00736877" w:rsidP="00812D8F">
            <w:pPr>
              <w:spacing w:after="0"/>
              <w:jc w:val="center"/>
            </w:pPr>
            <w:r>
              <w:t>3420MHz ~ 3530MHz</w:t>
            </w:r>
          </w:p>
          <w:p w14:paraId="096BB572" w14:textId="77777777" w:rsidR="00736877" w:rsidRPr="006B4F6D" w:rsidRDefault="00736877" w:rsidP="00812D8F">
            <w:pPr>
              <w:spacing w:after="0"/>
              <w:jc w:val="center"/>
              <w:rPr>
                <w:b/>
              </w:rPr>
            </w:pPr>
            <w:r w:rsidRPr="005E4E0E">
              <w:rPr>
                <w:b/>
                <w:highlight w:val="magenta"/>
              </w:rPr>
              <w:t>110MHz</w:t>
            </w:r>
          </w:p>
        </w:tc>
        <w:tc>
          <w:tcPr>
            <w:tcW w:w="1134" w:type="dxa"/>
            <w:vAlign w:val="center"/>
          </w:tcPr>
          <w:p w14:paraId="041C8938" w14:textId="77777777" w:rsidR="00736877" w:rsidRPr="004665F0" w:rsidRDefault="00736877" w:rsidP="00812D8F">
            <w:pPr>
              <w:spacing w:after="0"/>
              <w:jc w:val="center"/>
              <w:rPr>
                <w:b/>
                <w:highlight w:val="yellow"/>
              </w:rPr>
            </w:pPr>
            <w:r w:rsidRPr="004665F0">
              <w:rPr>
                <w:b/>
                <w:highlight w:val="cyan"/>
              </w:rPr>
              <w:t>1-2</w:t>
            </w:r>
          </w:p>
        </w:tc>
        <w:tc>
          <w:tcPr>
            <w:tcW w:w="4116" w:type="dxa"/>
            <w:vAlign w:val="center"/>
          </w:tcPr>
          <w:p w14:paraId="55C8E2AA" w14:textId="77777777" w:rsidR="00736877" w:rsidRDefault="00736877" w:rsidP="00812D8F">
            <w:pPr>
              <w:spacing w:after="0"/>
              <w:jc w:val="center"/>
            </w:pPr>
            <w:r>
              <w:t>Insufficient gap adjacent to this CBW</w:t>
            </w:r>
          </w:p>
          <w:p w14:paraId="16AC6BE0" w14:textId="77777777" w:rsidR="00736877" w:rsidRDefault="00736877" w:rsidP="00812D8F">
            <w:pPr>
              <w:spacing w:after="0"/>
              <w:jc w:val="center"/>
            </w:pPr>
            <w:r>
              <w:t>(&gt;3540MHz is occupied by adjacent operator)</w:t>
            </w:r>
          </w:p>
        </w:tc>
      </w:tr>
      <w:tr w:rsidR="00736877" w14:paraId="581FD1C2" w14:textId="77777777" w:rsidTr="00812D8F">
        <w:trPr>
          <w:jc w:val="center"/>
        </w:trPr>
        <w:tc>
          <w:tcPr>
            <w:tcW w:w="1271" w:type="dxa"/>
            <w:vMerge/>
            <w:vAlign w:val="center"/>
          </w:tcPr>
          <w:p w14:paraId="49F40B84" w14:textId="77777777" w:rsidR="00736877" w:rsidRDefault="00736877" w:rsidP="00812D8F">
            <w:pPr>
              <w:spacing w:after="0"/>
              <w:jc w:val="center"/>
            </w:pPr>
          </w:p>
        </w:tc>
        <w:tc>
          <w:tcPr>
            <w:tcW w:w="851" w:type="dxa"/>
            <w:vAlign w:val="center"/>
          </w:tcPr>
          <w:p w14:paraId="326AB313" w14:textId="77777777" w:rsidR="00736877" w:rsidRDefault="00736877" w:rsidP="00812D8F">
            <w:pPr>
              <w:spacing w:after="0"/>
              <w:jc w:val="center"/>
            </w:pPr>
            <w:r>
              <w:t>n78</w:t>
            </w:r>
          </w:p>
        </w:tc>
        <w:tc>
          <w:tcPr>
            <w:tcW w:w="2126" w:type="dxa"/>
            <w:vAlign w:val="center"/>
          </w:tcPr>
          <w:p w14:paraId="4264BDDD" w14:textId="77777777" w:rsidR="00736877" w:rsidRDefault="00736877" w:rsidP="00812D8F">
            <w:pPr>
              <w:spacing w:after="0"/>
              <w:jc w:val="center"/>
            </w:pPr>
            <w:r>
              <w:t>3540MHz ~ 3650MHz</w:t>
            </w:r>
          </w:p>
          <w:p w14:paraId="2DD49895" w14:textId="77777777" w:rsidR="00736877" w:rsidRDefault="00736877" w:rsidP="00812D8F">
            <w:pPr>
              <w:spacing w:after="0"/>
              <w:jc w:val="center"/>
            </w:pPr>
            <w:r w:rsidRPr="005E4E0E">
              <w:rPr>
                <w:b/>
                <w:highlight w:val="magenta"/>
              </w:rPr>
              <w:t>110MHz</w:t>
            </w:r>
          </w:p>
        </w:tc>
        <w:tc>
          <w:tcPr>
            <w:tcW w:w="1134" w:type="dxa"/>
            <w:vAlign w:val="center"/>
          </w:tcPr>
          <w:p w14:paraId="4FEE690A" w14:textId="77777777" w:rsidR="00736877" w:rsidRPr="004665F0" w:rsidRDefault="00736877" w:rsidP="00812D8F">
            <w:pPr>
              <w:spacing w:after="0"/>
              <w:jc w:val="center"/>
              <w:rPr>
                <w:b/>
                <w:highlight w:val="yellow"/>
              </w:rPr>
            </w:pPr>
            <w:r w:rsidRPr="004665F0">
              <w:rPr>
                <w:b/>
                <w:highlight w:val="cyan"/>
              </w:rPr>
              <w:t>1-2</w:t>
            </w:r>
          </w:p>
        </w:tc>
        <w:tc>
          <w:tcPr>
            <w:tcW w:w="4116" w:type="dxa"/>
            <w:vAlign w:val="center"/>
          </w:tcPr>
          <w:p w14:paraId="08408778" w14:textId="77777777" w:rsidR="00736877" w:rsidRDefault="00736877" w:rsidP="00812D8F">
            <w:pPr>
              <w:spacing w:after="0"/>
              <w:jc w:val="center"/>
            </w:pPr>
            <w:r>
              <w:t>Insufficient gap adjacent to this CBW</w:t>
            </w:r>
          </w:p>
          <w:p w14:paraId="2E99AA1C" w14:textId="77777777" w:rsidR="00736877" w:rsidRDefault="00736877" w:rsidP="00812D8F">
            <w:pPr>
              <w:spacing w:after="0"/>
              <w:jc w:val="center"/>
            </w:pPr>
            <w:r>
              <w:t>(&lt;3530MHz and &gt;3650MHz are occupied by adjacent operator, respectively)</w:t>
            </w:r>
          </w:p>
        </w:tc>
      </w:tr>
      <w:tr w:rsidR="00736877" w14:paraId="715A0E67" w14:textId="77777777" w:rsidTr="00812D8F">
        <w:trPr>
          <w:jc w:val="center"/>
        </w:trPr>
        <w:tc>
          <w:tcPr>
            <w:tcW w:w="1271" w:type="dxa"/>
            <w:vMerge/>
            <w:vAlign w:val="center"/>
          </w:tcPr>
          <w:p w14:paraId="57BED44B" w14:textId="77777777" w:rsidR="00736877" w:rsidRDefault="00736877" w:rsidP="00812D8F">
            <w:pPr>
              <w:spacing w:after="0"/>
              <w:jc w:val="center"/>
            </w:pPr>
          </w:p>
        </w:tc>
        <w:tc>
          <w:tcPr>
            <w:tcW w:w="851" w:type="dxa"/>
            <w:vAlign w:val="center"/>
          </w:tcPr>
          <w:p w14:paraId="4EE332C3" w14:textId="77777777" w:rsidR="00736877" w:rsidRDefault="00736877" w:rsidP="00812D8F">
            <w:pPr>
              <w:spacing w:after="0"/>
              <w:jc w:val="center"/>
            </w:pPr>
            <w:r>
              <w:t>n78</w:t>
            </w:r>
          </w:p>
        </w:tc>
        <w:tc>
          <w:tcPr>
            <w:tcW w:w="2126" w:type="dxa"/>
            <w:vAlign w:val="center"/>
          </w:tcPr>
          <w:p w14:paraId="7D1F43CB" w14:textId="77777777" w:rsidR="00736877" w:rsidRDefault="00736877" w:rsidP="00812D8F">
            <w:pPr>
              <w:spacing w:after="0"/>
              <w:jc w:val="center"/>
            </w:pPr>
            <w:r>
              <w:t>3650MHz ~ 3750MHz</w:t>
            </w:r>
          </w:p>
          <w:p w14:paraId="3378C499" w14:textId="77777777" w:rsidR="00736877" w:rsidRDefault="00736877" w:rsidP="00812D8F">
            <w:pPr>
              <w:spacing w:after="0"/>
              <w:jc w:val="center"/>
            </w:pPr>
            <w:r>
              <w:t>100MHz</w:t>
            </w:r>
          </w:p>
        </w:tc>
        <w:tc>
          <w:tcPr>
            <w:tcW w:w="1134" w:type="dxa"/>
            <w:vAlign w:val="center"/>
          </w:tcPr>
          <w:p w14:paraId="3B1AF32E" w14:textId="77777777" w:rsidR="00736877" w:rsidRPr="004665F0" w:rsidRDefault="00736877" w:rsidP="00812D8F">
            <w:pPr>
              <w:spacing w:after="0"/>
              <w:jc w:val="center"/>
              <w:rPr>
                <w:b/>
                <w:highlight w:val="yellow"/>
              </w:rPr>
            </w:pPr>
            <w:r w:rsidRPr="004665F0">
              <w:rPr>
                <w:b/>
                <w:highlight w:val="cyan"/>
              </w:rPr>
              <w:t>1-2</w:t>
            </w:r>
          </w:p>
        </w:tc>
        <w:tc>
          <w:tcPr>
            <w:tcW w:w="4116" w:type="dxa"/>
            <w:vAlign w:val="center"/>
          </w:tcPr>
          <w:p w14:paraId="13EFFE23" w14:textId="77777777" w:rsidR="00736877" w:rsidRDefault="00736877" w:rsidP="00812D8F">
            <w:pPr>
              <w:spacing w:after="0"/>
              <w:jc w:val="center"/>
            </w:pPr>
            <w:r>
              <w:t>Insufficient gap adjacent to this CBW</w:t>
            </w:r>
          </w:p>
          <w:p w14:paraId="78F530B2" w14:textId="77777777" w:rsidR="00736877" w:rsidRDefault="00736877" w:rsidP="00812D8F">
            <w:pPr>
              <w:spacing w:after="0"/>
              <w:jc w:val="center"/>
            </w:pPr>
            <w:r>
              <w:t>(&lt;3650MHz is occupied by adjacent operator and 3800MHz is the edge of n78)</w:t>
            </w:r>
          </w:p>
        </w:tc>
      </w:tr>
      <w:tr w:rsidR="00736877" w14:paraId="19FB72C0" w14:textId="77777777" w:rsidTr="00812D8F">
        <w:trPr>
          <w:jc w:val="center"/>
        </w:trPr>
        <w:tc>
          <w:tcPr>
            <w:tcW w:w="1271" w:type="dxa"/>
            <w:vAlign w:val="center"/>
          </w:tcPr>
          <w:p w14:paraId="26E77B6F" w14:textId="77777777" w:rsidR="00736877" w:rsidRDefault="00736877" w:rsidP="00812D8F">
            <w:pPr>
              <w:spacing w:after="0"/>
              <w:jc w:val="center"/>
            </w:pPr>
            <w:r>
              <w:t>Netherland</w:t>
            </w:r>
          </w:p>
        </w:tc>
        <w:tc>
          <w:tcPr>
            <w:tcW w:w="851" w:type="dxa"/>
            <w:vAlign w:val="center"/>
          </w:tcPr>
          <w:p w14:paraId="19770819" w14:textId="77777777" w:rsidR="00736877" w:rsidRDefault="00736877" w:rsidP="00812D8F">
            <w:pPr>
              <w:spacing w:after="0"/>
              <w:jc w:val="center"/>
            </w:pPr>
            <w:r>
              <w:t>n34</w:t>
            </w:r>
          </w:p>
        </w:tc>
        <w:tc>
          <w:tcPr>
            <w:tcW w:w="2126" w:type="dxa"/>
            <w:vAlign w:val="center"/>
          </w:tcPr>
          <w:p w14:paraId="067E7875" w14:textId="77777777" w:rsidR="00736877" w:rsidRDefault="00736877" w:rsidP="00812D8F">
            <w:pPr>
              <w:spacing w:after="0"/>
              <w:jc w:val="center"/>
            </w:pPr>
            <w:r>
              <w:t>2010MHz ~ 2025MHz</w:t>
            </w:r>
          </w:p>
          <w:p w14:paraId="3CDFDE05" w14:textId="77777777" w:rsidR="00736877" w:rsidRDefault="00736877" w:rsidP="00812D8F">
            <w:pPr>
              <w:spacing w:after="0"/>
              <w:jc w:val="center"/>
            </w:pPr>
            <w:r>
              <w:t>15MHz</w:t>
            </w:r>
          </w:p>
        </w:tc>
        <w:tc>
          <w:tcPr>
            <w:tcW w:w="1134" w:type="dxa"/>
            <w:vAlign w:val="center"/>
          </w:tcPr>
          <w:p w14:paraId="73554486" w14:textId="77777777" w:rsidR="00736877" w:rsidRPr="004665F0" w:rsidRDefault="00736877" w:rsidP="00812D8F">
            <w:pPr>
              <w:spacing w:after="0"/>
              <w:jc w:val="center"/>
              <w:rPr>
                <w:b/>
                <w:highlight w:val="yellow"/>
              </w:rPr>
            </w:pPr>
            <w:r w:rsidRPr="004B235F">
              <w:rPr>
                <w:b/>
                <w:highlight w:val="yellow"/>
              </w:rPr>
              <w:t>1-1</w:t>
            </w:r>
          </w:p>
        </w:tc>
        <w:tc>
          <w:tcPr>
            <w:tcW w:w="4116" w:type="dxa"/>
            <w:vAlign w:val="center"/>
          </w:tcPr>
          <w:p w14:paraId="2932B94C" w14:textId="77777777" w:rsidR="00736877" w:rsidRDefault="00736877" w:rsidP="00812D8F">
            <w:pPr>
              <w:spacing w:after="0"/>
              <w:jc w:val="center"/>
            </w:pPr>
            <w:r>
              <w:t>Single operator</w:t>
            </w:r>
          </w:p>
        </w:tc>
      </w:tr>
      <w:tr w:rsidR="00736877" w14:paraId="64A68145" w14:textId="77777777" w:rsidTr="00812D8F">
        <w:trPr>
          <w:jc w:val="center"/>
        </w:trPr>
        <w:tc>
          <w:tcPr>
            <w:tcW w:w="1271" w:type="dxa"/>
            <w:vMerge w:val="restart"/>
            <w:vAlign w:val="center"/>
          </w:tcPr>
          <w:p w14:paraId="5E6DF6EE" w14:textId="77777777" w:rsidR="00736877" w:rsidRDefault="00736877" w:rsidP="00812D8F">
            <w:pPr>
              <w:spacing w:after="0"/>
              <w:jc w:val="center"/>
            </w:pPr>
            <w:r>
              <w:t>Norway</w:t>
            </w:r>
          </w:p>
        </w:tc>
        <w:tc>
          <w:tcPr>
            <w:tcW w:w="851" w:type="dxa"/>
            <w:vAlign w:val="center"/>
          </w:tcPr>
          <w:p w14:paraId="3BA6F7BB" w14:textId="77777777" w:rsidR="00736877" w:rsidRDefault="00736877" w:rsidP="00812D8F">
            <w:pPr>
              <w:spacing w:after="0"/>
              <w:jc w:val="center"/>
            </w:pPr>
            <w:r>
              <w:t>n78</w:t>
            </w:r>
          </w:p>
        </w:tc>
        <w:tc>
          <w:tcPr>
            <w:tcW w:w="2126" w:type="dxa"/>
            <w:vAlign w:val="center"/>
          </w:tcPr>
          <w:p w14:paraId="0F7A90A9" w14:textId="77777777" w:rsidR="00736877" w:rsidRDefault="00736877" w:rsidP="00812D8F">
            <w:pPr>
              <w:spacing w:after="0"/>
              <w:jc w:val="center"/>
            </w:pPr>
            <w:r>
              <w:t>3400MHz ~ 3480MHz</w:t>
            </w:r>
          </w:p>
          <w:p w14:paraId="6C0C610F" w14:textId="77777777" w:rsidR="00736877" w:rsidRDefault="00736877" w:rsidP="00812D8F">
            <w:pPr>
              <w:spacing w:after="0"/>
              <w:jc w:val="center"/>
            </w:pPr>
            <w:r>
              <w:t>80MHz</w:t>
            </w:r>
          </w:p>
        </w:tc>
        <w:tc>
          <w:tcPr>
            <w:tcW w:w="1134" w:type="dxa"/>
            <w:vAlign w:val="center"/>
          </w:tcPr>
          <w:p w14:paraId="31F46919" w14:textId="77777777" w:rsidR="00736877" w:rsidRPr="004B235F" w:rsidRDefault="00736877" w:rsidP="00812D8F">
            <w:pPr>
              <w:spacing w:after="0"/>
              <w:jc w:val="center"/>
              <w:rPr>
                <w:b/>
                <w:highlight w:val="yellow"/>
              </w:rPr>
            </w:pPr>
            <w:r w:rsidRPr="004B235F">
              <w:rPr>
                <w:b/>
                <w:highlight w:val="yellow"/>
              </w:rPr>
              <w:t>1-1</w:t>
            </w:r>
          </w:p>
        </w:tc>
        <w:tc>
          <w:tcPr>
            <w:tcW w:w="4116" w:type="dxa"/>
            <w:vAlign w:val="center"/>
          </w:tcPr>
          <w:p w14:paraId="0870A63F" w14:textId="77777777" w:rsidR="00736877" w:rsidRDefault="00736877" w:rsidP="00812D8F">
            <w:pPr>
              <w:spacing w:after="0"/>
              <w:jc w:val="center"/>
            </w:pPr>
            <w:r>
              <w:t xml:space="preserve">Sufficient gap (100MHz) adjacent to this CBW </w:t>
            </w:r>
          </w:p>
        </w:tc>
      </w:tr>
      <w:tr w:rsidR="00736877" w14:paraId="20C2CAC2" w14:textId="77777777" w:rsidTr="00812D8F">
        <w:trPr>
          <w:jc w:val="center"/>
        </w:trPr>
        <w:tc>
          <w:tcPr>
            <w:tcW w:w="1271" w:type="dxa"/>
            <w:vMerge/>
            <w:vAlign w:val="center"/>
          </w:tcPr>
          <w:p w14:paraId="62BA31B8" w14:textId="77777777" w:rsidR="00736877" w:rsidRDefault="00736877" w:rsidP="00812D8F">
            <w:pPr>
              <w:spacing w:after="0"/>
              <w:jc w:val="center"/>
            </w:pPr>
          </w:p>
        </w:tc>
        <w:tc>
          <w:tcPr>
            <w:tcW w:w="851" w:type="dxa"/>
            <w:vAlign w:val="center"/>
          </w:tcPr>
          <w:p w14:paraId="1C125123" w14:textId="77777777" w:rsidR="00736877" w:rsidRDefault="00736877" w:rsidP="00812D8F">
            <w:pPr>
              <w:spacing w:after="0"/>
              <w:jc w:val="center"/>
            </w:pPr>
            <w:r>
              <w:t>n78</w:t>
            </w:r>
          </w:p>
        </w:tc>
        <w:tc>
          <w:tcPr>
            <w:tcW w:w="2126" w:type="dxa"/>
            <w:vAlign w:val="center"/>
          </w:tcPr>
          <w:p w14:paraId="05BF77C5" w14:textId="77777777" w:rsidR="00736877" w:rsidRDefault="00736877" w:rsidP="00812D8F">
            <w:pPr>
              <w:spacing w:after="0"/>
              <w:jc w:val="center"/>
            </w:pPr>
            <w:r>
              <w:t>3580MHz ~ 3700MHz</w:t>
            </w:r>
          </w:p>
          <w:p w14:paraId="1D62820E" w14:textId="77777777" w:rsidR="00736877" w:rsidRDefault="00736877" w:rsidP="00812D8F">
            <w:pPr>
              <w:spacing w:after="0"/>
              <w:jc w:val="center"/>
            </w:pPr>
            <w:r w:rsidRPr="005E4E0E">
              <w:rPr>
                <w:b/>
                <w:highlight w:val="magenta"/>
              </w:rPr>
              <w:t>120MHz</w:t>
            </w:r>
          </w:p>
        </w:tc>
        <w:tc>
          <w:tcPr>
            <w:tcW w:w="1134" w:type="dxa"/>
            <w:vAlign w:val="center"/>
          </w:tcPr>
          <w:p w14:paraId="6724237B" w14:textId="77777777" w:rsidR="00736877" w:rsidRPr="004B235F" w:rsidRDefault="00736877" w:rsidP="00812D8F">
            <w:pPr>
              <w:spacing w:after="0"/>
              <w:jc w:val="center"/>
              <w:rPr>
                <w:b/>
                <w:highlight w:val="yellow"/>
              </w:rPr>
            </w:pPr>
            <w:r w:rsidRPr="004665F0">
              <w:rPr>
                <w:b/>
                <w:highlight w:val="cyan"/>
              </w:rPr>
              <w:t>1-2</w:t>
            </w:r>
          </w:p>
        </w:tc>
        <w:tc>
          <w:tcPr>
            <w:tcW w:w="4116" w:type="dxa"/>
            <w:vAlign w:val="center"/>
          </w:tcPr>
          <w:p w14:paraId="70722210" w14:textId="77777777" w:rsidR="00736877" w:rsidRDefault="00736877" w:rsidP="00812D8F">
            <w:pPr>
              <w:spacing w:after="0"/>
              <w:jc w:val="center"/>
            </w:pPr>
            <w:r>
              <w:t>Insufficient gap adjacent to this CBW</w:t>
            </w:r>
          </w:p>
          <w:p w14:paraId="6591ADBB" w14:textId="77777777" w:rsidR="00736877" w:rsidRDefault="00736877" w:rsidP="00812D8F">
            <w:pPr>
              <w:spacing w:after="0"/>
              <w:jc w:val="center"/>
            </w:pPr>
            <w:r>
              <w:t>(&gt;3700MHz is occupied by adjacent operator)</w:t>
            </w:r>
          </w:p>
        </w:tc>
      </w:tr>
      <w:tr w:rsidR="00736877" w14:paraId="228DB4C4" w14:textId="77777777" w:rsidTr="00812D8F">
        <w:trPr>
          <w:jc w:val="center"/>
        </w:trPr>
        <w:tc>
          <w:tcPr>
            <w:tcW w:w="1271" w:type="dxa"/>
            <w:vMerge w:val="restart"/>
            <w:vAlign w:val="center"/>
          </w:tcPr>
          <w:p w14:paraId="6BE93690" w14:textId="77777777" w:rsidR="00736877" w:rsidRDefault="00736877" w:rsidP="00812D8F">
            <w:pPr>
              <w:spacing w:after="0"/>
              <w:jc w:val="center"/>
            </w:pPr>
            <w:r>
              <w:t>Romania</w:t>
            </w:r>
          </w:p>
        </w:tc>
        <w:tc>
          <w:tcPr>
            <w:tcW w:w="851" w:type="dxa"/>
            <w:vAlign w:val="center"/>
          </w:tcPr>
          <w:p w14:paraId="6CDF1417" w14:textId="77777777" w:rsidR="00736877" w:rsidRDefault="00736877" w:rsidP="00812D8F">
            <w:pPr>
              <w:spacing w:after="0"/>
              <w:jc w:val="center"/>
            </w:pPr>
            <w:r>
              <w:t>n78</w:t>
            </w:r>
          </w:p>
        </w:tc>
        <w:tc>
          <w:tcPr>
            <w:tcW w:w="2126" w:type="dxa"/>
            <w:vAlign w:val="center"/>
          </w:tcPr>
          <w:p w14:paraId="4512B835" w14:textId="77777777" w:rsidR="00736877" w:rsidRDefault="00736877" w:rsidP="00812D8F">
            <w:pPr>
              <w:spacing w:after="0"/>
              <w:jc w:val="center"/>
            </w:pPr>
            <w:r>
              <w:t>3700MHz ~ 3750MHz</w:t>
            </w:r>
          </w:p>
          <w:p w14:paraId="7A319AD9" w14:textId="77777777" w:rsidR="00736877" w:rsidRDefault="00736877" w:rsidP="00812D8F">
            <w:pPr>
              <w:spacing w:after="0"/>
              <w:jc w:val="center"/>
            </w:pPr>
            <w:r>
              <w:t>50MHz</w:t>
            </w:r>
          </w:p>
        </w:tc>
        <w:tc>
          <w:tcPr>
            <w:tcW w:w="1134" w:type="dxa"/>
            <w:vAlign w:val="center"/>
          </w:tcPr>
          <w:p w14:paraId="5C0E6F9D" w14:textId="77777777" w:rsidR="00736877" w:rsidRPr="004B235F" w:rsidRDefault="00736877" w:rsidP="00812D8F">
            <w:pPr>
              <w:spacing w:after="0"/>
              <w:jc w:val="center"/>
              <w:rPr>
                <w:b/>
                <w:highlight w:val="yellow"/>
              </w:rPr>
            </w:pPr>
            <w:r w:rsidRPr="004B235F">
              <w:rPr>
                <w:b/>
                <w:highlight w:val="yellow"/>
              </w:rPr>
              <w:t>1-1</w:t>
            </w:r>
          </w:p>
        </w:tc>
        <w:tc>
          <w:tcPr>
            <w:tcW w:w="4116" w:type="dxa"/>
            <w:vAlign w:val="center"/>
          </w:tcPr>
          <w:p w14:paraId="30DCD2BF" w14:textId="77777777" w:rsidR="00736877" w:rsidRDefault="00736877" w:rsidP="00812D8F">
            <w:pPr>
              <w:spacing w:after="0"/>
              <w:jc w:val="center"/>
            </w:pPr>
            <w:r>
              <w:t xml:space="preserve">Sufficient gap (&gt;=50MHz) adjacent to this CBW </w:t>
            </w:r>
          </w:p>
        </w:tc>
      </w:tr>
      <w:tr w:rsidR="00736877" w14:paraId="4D0C3CEB" w14:textId="77777777" w:rsidTr="00812D8F">
        <w:trPr>
          <w:jc w:val="center"/>
        </w:trPr>
        <w:tc>
          <w:tcPr>
            <w:tcW w:w="1271" w:type="dxa"/>
            <w:vMerge/>
            <w:vAlign w:val="center"/>
          </w:tcPr>
          <w:p w14:paraId="315C92B4" w14:textId="77777777" w:rsidR="00736877" w:rsidRDefault="00736877" w:rsidP="00812D8F">
            <w:pPr>
              <w:spacing w:after="0"/>
              <w:jc w:val="center"/>
            </w:pPr>
          </w:p>
        </w:tc>
        <w:tc>
          <w:tcPr>
            <w:tcW w:w="851" w:type="dxa"/>
            <w:vAlign w:val="center"/>
          </w:tcPr>
          <w:p w14:paraId="4774D284" w14:textId="77777777" w:rsidR="00736877" w:rsidRDefault="00736877" w:rsidP="00812D8F">
            <w:pPr>
              <w:spacing w:after="0"/>
              <w:jc w:val="center"/>
            </w:pPr>
            <w:r>
              <w:t>n78</w:t>
            </w:r>
          </w:p>
        </w:tc>
        <w:tc>
          <w:tcPr>
            <w:tcW w:w="2126" w:type="dxa"/>
            <w:vAlign w:val="center"/>
          </w:tcPr>
          <w:p w14:paraId="67BCE499" w14:textId="77777777" w:rsidR="00736877" w:rsidRDefault="00736877" w:rsidP="00812D8F">
            <w:pPr>
              <w:spacing w:after="0"/>
              <w:jc w:val="center"/>
            </w:pPr>
            <w:r>
              <w:t>3490MHz ~ 3530MHz</w:t>
            </w:r>
          </w:p>
          <w:p w14:paraId="549AA8D5" w14:textId="77777777" w:rsidR="00736877" w:rsidRDefault="00736877" w:rsidP="00812D8F">
            <w:pPr>
              <w:spacing w:after="0"/>
              <w:jc w:val="center"/>
            </w:pPr>
            <w:r>
              <w:t>40MHz</w:t>
            </w:r>
          </w:p>
        </w:tc>
        <w:tc>
          <w:tcPr>
            <w:tcW w:w="1134" w:type="dxa"/>
            <w:vAlign w:val="center"/>
          </w:tcPr>
          <w:p w14:paraId="4C4BD8C2" w14:textId="77777777" w:rsidR="00736877" w:rsidRPr="004B235F" w:rsidRDefault="00736877" w:rsidP="00812D8F">
            <w:pPr>
              <w:spacing w:after="0"/>
              <w:jc w:val="center"/>
              <w:rPr>
                <w:b/>
                <w:highlight w:val="yellow"/>
              </w:rPr>
            </w:pPr>
            <w:r w:rsidRPr="004665F0">
              <w:rPr>
                <w:b/>
                <w:highlight w:val="cyan"/>
              </w:rPr>
              <w:t>1-2</w:t>
            </w:r>
          </w:p>
        </w:tc>
        <w:tc>
          <w:tcPr>
            <w:tcW w:w="4116" w:type="dxa"/>
            <w:vAlign w:val="center"/>
          </w:tcPr>
          <w:p w14:paraId="14C75B1A" w14:textId="77777777" w:rsidR="00736877" w:rsidRDefault="00736877" w:rsidP="00812D8F">
            <w:pPr>
              <w:spacing w:after="0"/>
              <w:jc w:val="center"/>
            </w:pPr>
            <w:r>
              <w:t>Insufficient gap adjacent to this CBW</w:t>
            </w:r>
          </w:p>
          <w:p w14:paraId="3EFEB901" w14:textId="77777777" w:rsidR="00736877" w:rsidRDefault="00736877" w:rsidP="00812D8F">
            <w:pPr>
              <w:spacing w:after="0"/>
              <w:jc w:val="center"/>
            </w:pPr>
            <w:r>
              <w:t>(&gt;3530MHz is occupied by adjacent operator)</w:t>
            </w:r>
          </w:p>
        </w:tc>
      </w:tr>
      <w:tr w:rsidR="00736877" w14:paraId="51FDB6E0" w14:textId="77777777" w:rsidTr="00812D8F">
        <w:trPr>
          <w:jc w:val="center"/>
        </w:trPr>
        <w:tc>
          <w:tcPr>
            <w:tcW w:w="1271" w:type="dxa"/>
            <w:vMerge/>
            <w:vAlign w:val="center"/>
          </w:tcPr>
          <w:p w14:paraId="6989F03D" w14:textId="77777777" w:rsidR="00736877" w:rsidRDefault="00736877" w:rsidP="00812D8F">
            <w:pPr>
              <w:spacing w:after="0"/>
              <w:jc w:val="center"/>
            </w:pPr>
          </w:p>
        </w:tc>
        <w:tc>
          <w:tcPr>
            <w:tcW w:w="851" w:type="dxa"/>
            <w:vAlign w:val="center"/>
          </w:tcPr>
          <w:p w14:paraId="6BD25170" w14:textId="77777777" w:rsidR="00736877" w:rsidRDefault="00736877" w:rsidP="00812D8F">
            <w:pPr>
              <w:spacing w:after="0"/>
              <w:jc w:val="center"/>
            </w:pPr>
            <w:r>
              <w:t>n78</w:t>
            </w:r>
          </w:p>
        </w:tc>
        <w:tc>
          <w:tcPr>
            <w:tcW w:w="2126" w:type="dxa"/>
            <w:vAlign w:val="center"/>
          </w:tcPr>
          <w:p w14:paraId="7E8B2A7F" w14:textId="77777777" w:rsidR="00736877" w:rsidRDefault="00736877" w:rsidP="00812D8F">
            <w:pPr>
              <w:spacing w:after="0"/>
              <w:jc w:val="center"/>
            </w:pPr>
            <w:r>
              <w:t>3530MHz ~ 3645MHz</w:t>
            </w:r>
          </w:p>
          <w:p w14:paraId="3BEA513C" w14:textId="77777777" w:rsidR="00736877" w:rsidRPr="008C12DC" w:rsidRDefault="00736877" w:rsidP="00812D8F">
            <w:pPr>
              <w:spacing w:after="0"/>
              <w:jc w:val="center"/>
              <w:rPr>
                <w:b/>
              </w:rPr>
            </w:pPr>
            <w:r w:rsidRPr="005E4E0E">
              <w:rPr>
                <w:b/>
                <w:highlight w:val="magenta"/>
              </w:rPr>
              <w:t>115MHz</w:t>
            </w:r>
          </w:p>
        </w:tc>
        <w:tc>
          <w:tcPr>
            <w:tcW w:w="1134" w:type="dxa"/>
            <w:vAlign w:val="center"/>
          </w:tcPr>
          <w:p w14:paraId="273B3175" w14:textId="77777777" w:rsidR="00736877" w:rsidRPr="004B235F" w:rsidRDefault="00736877" w:rsidP="00812D8F">
            <w:pPr>
              <w:spacing w:after="0"/>
              <w:jc w:val="center"/>
              <w:rPr>
                <w:b/>
                <w:highlight w:val="yellow"/>
              </w:rPr>
            </w:pPr>
            <w:r w:rsidRPr="004665F0">
              <w:rPr>
                <w:b/>
                <w:highlight w:val="cyan"/>
              </w:rPr>
              <w:t>1-2</w:t>
            </w:r>
          </w:p>
        </w:tc>
        <w:tc>
          <w:tcPr>
            <w:tcW w:w="4116" w:type="dxa"/>
            <w:vAlign w:val="center"/>
          </w:tcPr>
          <w:p w14:paraId="24E513FF" w14:textId="77777777" w:rsidR="00736877" w:rsidRDefault="00736877" w:rsidP="00812D8F">
            <w:pPr>
              <w:spacing w:after="0"/>
              <w:jc w:val="center"/>
            </w:pPr>
            <w:r>
              <w:t>Insufficient gap adjacent to this CBW</w:t>
            </w:r>
          </w:p>
          <w:p w14:paraId="033CE3D9" w14:textId="77777777" w:rsidR="00736877" w:rsidRDefault="00736877" w:rsidP="00812D8F">
            <w:pPr>
              <w:spacing w:after="0"/>
              <w:jc w:val="center"/>
            </w:pPr>
            <w:r>
              <w:t>(&lt;3530MHz and &gt;3700MHz are occupied by adjacent operator, respectively)</w:t>
            </w:r>
          </w:p>
        </w:tc>
      </w:tr>
      <w:tr w:rsidR="00736877" w14:paraId="1B302524" w14:textId="77777777" w:rsidTr="00812D8F">
        <w:trPr>
          <w:jc w:val="center"/>
        </w:trPr>
        <w:tc>
          <w:tcPr>
            <w:tcW w:w="1271" w:type="dxa"/>
            <w:vAlign w:val="center"/>
          </w:tcPr>
          <w:p w14:paraId="0D5D8E51" w14:textId="77777777" w:rsidR="00736877" w:rsidRDefault="00736877" w:rsidP="00812D8F">
            <w:pPr>
              <w:spacing w:after="0"/>
              <w:jc w:val="center"/>
            </w:pPr>
            <w:r w:rsidRPr="00C02809">
              <w:t>Slovenia</w:t>
            </w:r>
          </w:p>
        </w:tc>
        <w:tc>
          <w:tcPr>
            <w:tcW w:w="851" w:type="dxa"/>
            <w:vAlign w:val="center"/>
          </w:tcPr>
          <w:p w14:paraId="592962DC" w14:textId="77777777" w:rsidR="00736877" w:rsidRDefault="00736877" w:rsidP="00812D8F">
            <w:pPr>
              <w:spacing w:after="0"/>
              <w:jc w:val="center"/>
            </w:pPr>
            <w:r>
              <w:t>n34</w:t>
            </w:r>
          </w:p>
        </w:tc>
        <w:tc>
          <w:tcPr>
            <w:tcW w:w="2126" w:type="dxa"/>
            <w:vAlign w:val="center"/>
          </w:tcPr>
          <w:p w14:paraId="23C27CEC" w14:textId="77777777" w:rsidR="00736877" w:rsidRDefault="00736877" w:rsidP="00812D8F">
            <w:pPr>
              <w:spacing w:after="0"/>
              <w:jc w:val="center"/>
            </w:pPr>
            <w:r>
              <w:t>2010MHz ~ 2025MHz</w:t>
            </w:r>
          </w:p>
          <w:p w14:paraId="773F2BE5" w14:textId="77777777" w:rsidR="00736877" w:rsidRDefault="00736877" w:rsidP="00812D8F">
            <w:pPr>
              <w:spacing w:after="0"/>
              <w:jc w:val="center"/>
            </w:pPr>
            <w:r>
              <w:t>15MHz</w:t>
            </w:r>
          </w:p>
        </w:tc>
        <w:tc>
          <w:tcPr>
            <w:tcW w:w="1134" w:type="dxa"/>
            <w:vAlign w:val="center"/>
          </w:tcPr>
          <w:p w14:paraId="4D83D8F1" w14:textId="77777777" w:rsidR="00736877" w:rsidRPr="004665F0" w:rsidRDefault="00736877" w:rsidP="00812D8F">
            <w:pPr>
              <w:spacing w:after="0"/>
              <w:jc w:val="center"/>
              <w:rPr>
                <w:b/>
                <w:highlight w:val="cyan"/>
              </w:rPr>
            </w:pPr>
            <w:r w:rsidRPr="004B235F">
              <w:rPr>
                <w:b/>
                <w:highlight w:val="yellow"/>
              </w:rPr>
              <w:t>1-1</w:t>
            </w:r>
          </w:p>
        </w:tc>
        <w:tc>
          <w:tcPr>
            <w:tcW w:w="4116" w:type="dxa"/>
            <w:vAlign w:val="center"/>
          </w:tcPr>
          <w:p w14:paraId="56266CFE" w14:textId="77777777" w:rsidR="00736877" w:rsidRDefault="00736877" w:rsidP="00812D8F">
            <w:pPr>
              <w:spacing w:after="0"/>
              <w:jc w:val="center"/>
            </w:pPr>
            <w:r>
              <w:t>Single operator</w:t>
            </w:r>
          </w:p>
        </w:tc>
      </w:tr>
      <w:tr w:rsidR="00736877" w14:paraId="545A78C9" w14:textId="77777777" w:rsidTr="00812D8F">
        <w:trPr>
          <w:jc w:val="center"/>
        </w:trPr>
        <w:tc>
          <w:tcPr>
            <w:tcW w:w="1271" w:type="dxa"/>
            <w:vMerge w:val="restart"/>
            <w:vAlign w:val="center"/>
          </w:tcPr>
          <w:p w14:paraId="210D99E4" w14:textId="77777777" w:rsidR="00736877" w:rsidRDefault="00736877" w:rsidP="00812D8F">
            <w:pPr>
              <w:spacing w:after="0"/>
              <w:jc w:val="center"/>
            </w:pPr>
            <w:r>
              <w:t>Spain</w:t>
            </w:r>
          </w:p>
        </w:tc>
        <w:tc>
          <w:tcPr>
            <w:tcW w:w="851" w:type="dxa"/>
            <w:vAlign w:val="center"/>
          </w:tcPr>
          <w:p w14:paraId="21D58211" w14:textId="77777777" w:rsidR="00736877" w:rsidRDefault="00736877" w:rsidP="00812D8F">
            <w:pPr>
              <w:spacing w:after="0"/>
              <w:jc w:val="center"/>
            </w:pPr>
            <w:r>
              <w:t>n28</w:t>
            </w:r>
          </w:p>
        </w:tc>
        <w:tc>
          <w:tcPr>
            <w:tcW w:w="2126" w:type="dxa"/>
            <w:vAlign w:val="center"/>
          </w:tcPr>
          <w:p w14:paraId="16EB8F89" w14:textId="77777777" w:rsidR="00736877" w:rsidRDefault="00736877" w:rsidP="00812D8F">
            <w:pPr>
              <w:spacing w:after="0"/>
              <w:jc w:val="center"/>
            </w:pPr>
            <w:r>
              <w:t>703MHz ~ 733MHz</w:t>
            </w:r>
          </w:p>
          <w:p w14:paraId="65EE2793" w14:textId="77777777" w:rsidR="00736877" w:rsidRDefault="00736877" w:rsidP="00812D8F">
            <w:pPr>
              <w:spacing w:after="0"/>
              <w:jc w:val="center"/>
            </w:pPr>
            <w:r>
              <w:t>30MHz</w:t>
            </w:r>
          </w:p>
        </w:tc>
        <w:tc>
          <w:tcPr>
            <w:tcW w:w="1134" w:type="dxa"/>
            <w:vAlign w:val="center"/>
          </w:tcPr>
          <w:p w14:paraId="7C712411" w14:textId="77777777" w:rsidR="00736877" w:rsidRPr="004665F0" w:rsidRDefault="00736877" w:rsidP="00812D8F">
            <w:pPr>
              <w:spacing w:after="0"/>
              <w:jc w:val="center"/>
              <w:rPr>
                <w:b/>
                <w:highlight w:val="cyan"/>
              </w:rPr>
            </w:pPr>
            <w:r w:rsidRPr="004665F0">
              <w:rPr>
                <w:b/>
                <w:highlight w:val="yellow"/>
              </w:rPr>
              <w:t>1-1</w:t>
            </w:r>
          </w:p>
        </w:tc>
        <w:tc>
          <w:tcPr>
            <w:tcW w:w="4116" w:type="dxa"/>
            <w:vAlign w:val="center"/>
          </w:tcPr>
          <w:p w14:paraId="1B818F12" w14:textId="77777777" w:rsidR="00736877" w:rsidRDefault="00736877" w:rsidP="00812D8F">
            <w:pPr>
              <w:spacing w:after="0"/>
              <w:jc w:val="center"/>
            </w:pPr>
            <w:r>
              <w:t>Co-constructed and shared by operators</w:t>
            </w:r>
          </w:p>
        </w:tc>
      </w:tr>
      <w:tr w:rsidR="00736877" w14:paraId="7E38BA37" w14:textId="77777777" w:rsidTr="00812D8F">
        <w:trPr>
          <w:jc w:val="center"/>
        </w:trPr>
        <w:tc>
          <w:tcPr>
            <w:tcW w:w="1271" w:type="dxa"/>
            <w:vMerge/>
            <w:vAlign w:val="center"/>
          </w:tcPr>
          <w:p w14:paraId="2DD8894B" w14:textId="77777777" w:rsidR="00736877" w:rsidRDefault="00736877" w:rsidP="00812D8F">
            <w:pPr>
              <w:spacing w:after="0"/>
              <w:jc w:val="center"/>
            </w:pPr>
          </w:p>
        </w:tc>
        <w:tc>
          <w:tcPr>
            <w:tcW w:w="851" w:type="dxa"/>
            <w:vAlign w:val="center"/>
          </w:tcPr>
          <w:p w14:paraId="6717C6A7" w14:textId="77777777" w:rsidR="00736877" w:rsidRDefault="00736877" w:rsidP="00812D8F">
            <w:pPr>
              <w:spacing w:after="0"/>
              <w:jc w:val="center"/>
            </w:pPr>
            <w:r>
              <w:t>n78</w:t>
            </w:r>
          </w:p>
        </w:tc>
        <w:tc>
          <w:tcPr>
            <w:tcW w:w="2126" w:type="dxa"/>
            <w:vAlign w:val="center"/>
          </w:tcPr>
          <w:p w14:paraId="162CEEA7" w14:textId="77777777" w:rsidR="00736877" w:rsidRDefault="00736877" w:rsidP="00812D8F">
            <w:pPr>
              <w:spacing w:after="0"/>
              <w:jc w:val="center"/>
            </w:pPr>
            <w:r>
              <w:t>3420MHz ~ 3500MHz</w:t>
            </w:r>
          </w:p>
          <w:p w14:paraId="54CC4B6B" w14:textId="77777777" w:rsidR="00736877" w:rsidRDefault="00736877" w:rsidP="00812D8F">
            <w:pPr>
              <w:spacing w:after="0"/>
              <w:jc w:val="center"/>
            </w:pPr>
            <w:r>
              <w:t>80MHz</w:t>
            </w:r>
          </w:p>
        </w:tc>
        <w:tc>
          <w:tcPr>
            <w:tcW w:w="1134" w:type="dxa"/>
            <w:vAlign w:val="center"/>
          </w:tcPr>
          <w:p w14:paraId="3C761E0A" w14:textId="77777777" w:rsidR="00736877" w:rsidRPr="004665F0" w:rsidRDefault="00736877" w:rsidP="00812D8F">
            <w:pPr>
              <w:spacing w:after="0"/>
              <w:jc w:val="center"/>
              <w:rPr>
                <w:b/>
                <w:highlight w:val="cyan"/>
              </w:rPr>
            </w:pPr>
            <w:r w:rsidRPr="004665F0">
              <w:rPr>
                <w:b/>
                <w:highlight w:val="cyan"/>
              </w:rPr>
              <w:t>1-2</w:t>
            </w:r>
          </w:p>
        </w:tc>
        <w:tc>
          <w:tcPr>
            <w:tcW w:w="4116" w:type="dxa"/>
            <w:vAlign w:val="center"/>
          </w:tcPr>
          <w:p w14:paraId="1A6B3B21" w14:textId="77777777" w:rsidR="00736877" w:rsidRDefault="00736877" w:rsidP="00812D8F">
            <w:pPr>
              <w:spacing w:after="0"/>
              <w:jc w:val="center"/>
            </w:pPr>
            <w:r>
              <w:t>Insufficient gap adjacent to this CBW</w:t>
            </w:r>
          </w:p>
          <w:p w14:paraId="1EC81E22" w14:textId="77777777" w:rsidR="00736877" w:rsidRDefault="00736877" w:rsidP="00812D8F">
            <w:pPr>
              <w:spacing w:after="0"/>
              <w:jc w:val="center"/>
            </w:pPr>
            <w:r>
              <w:t>(&lt;3420MHz is occupied by adjacent operator)</w:t>
            </w:r>
          </w:p>
        </w:tc>
      </w:tr>
      <w:tr w:rsidR="00736877" w14:paraId="433F846B" w14:textId="77777777" w:rsidTr="00812D8F">
        <w:trPr>
          <w:jc w:val="center"/>
        </w:trPr>
        <w:tc>
          <w:tcPr>
            <w:tcW w:w="1271" w:type="dxa"/>
            <w:vMerge w:val="restart"/>
            <w:vAlign w:val="center"/>
          </w:tcPr>
          <w:p w14:paraId="614CD534" w14:textId="77777777" w:rsidR="00736877" w:rsidRDefault="00736877" w:rsidP="00812D8F">
            <w:pPr>
              <w:spacing w:after="0"/>
              <w:jc w:val="center"/>
            </w:pPr>
            <w:r>
              <w:t>Sweden</w:t>
            </w:r>
          </w:p>
        </w:tc>
        <w:tc>
          <w:tcPr>
            <w:tcW w:w="851" w:type="dxa"/>
            <w:vAlign w:val="center"/>
          </w:tcPr>
          <w:p w14:paraId="5B9C043B" w14:textId="77777777" w:rsidR="00736877" w:rsidRDefault="00736877" w:rsidP="00812D8F">
            <w:pPr>
              <w:spacing w:after="0"/>
              <w:jc w:val="center"/>
            </w:pPr>
            <w:r>
              <w:t>n78</w:t>
            </w:r>
          </w:p>
        </w:tc>
        <w:tc>
          <w:tcPr>
            <w:tcW w:w="2126" w:type="dxa"/>
            <w:vAlign w:val="center"/>
          </w:tcPr>
          <w:p w14:paraId="0B5B2B32" w14:textId="77777777" w:rsidR="00736877" w:rsidRDefault="00736877" w:rsidP="00812D8F">
            <w:pPr>
              <w:spacing w:after="0"/>
              <w:jc w:val="center"/>
            </w:pPr>
            <w:r>
              <w:t>3400MHz ~ 3500MHz</w:t>
            </w:r>
          </w:p>
          <w:p w14:paraId="4394D5E3" w14:textId="77777777" w:rsidR="00736877" w:rsidRDefault="00736877" w:rsidP="00812D8F">
            <w:pPr>
              <w:spacing w:after="0"/>
              <w:jc w:val="center"/>
            </w:pPr>
            <w:r>
              <w:t>100MHz</w:t>
            </w:r>
          </w:p>
        </w:tc>
        <w:tc>
          <w:tcPr>
            <w:tcW w:w="1134" w:type="dxa"/>
            <w:vAlign w:val="center"/>
          </w:tcPr>
          <w:p w14:paraId="3FDE2C33" w14:textId="77777777" w:rsidR="00736877" w:rsidRPr="004665F0" w:rsidRDefault="00736877" w:rsidP="00812D8F">
            <w:pPr>
              <w:spacing w:after="0"/>
              <w:jc w:val="center"/>
              <w:rPr>
                <w:b/>
                <w:highlight w:val="cyan"/>
              </w:rPr>
            </w:pPr>
            <w:r w:rsidRPr="004665F0">
              <w:rPr>
                <w:b/>
                <w:highlight w:val="cyan"/>
              </w:rPr>
              <w:t>1-2</w:t>
            </w:r>
          </w:p>
        </w:tc>
        <w:tc>
          <w:tcPr>
            <w:tcW w:w="4116" w:type="dxa"/>
            <w:vAlign w:val="center"/>
          </w:tcPr>
          <w:p w14:paraId="495265FC" w14:textId="77777777" w:rsidR="00736877" w:rsidRDefault="00736877" w:rsidP="00812D8F">
            <w:pPr>
              <w:spacing w:after="0"/>
              <w:jc w:val="center"/>
            </w:pPr>
            <w:r>
              <w:t>Insufficient gap adjacent to this CBW</w:t>
            </w:r>
          </w:p>
          <w:p w14:paraId="791F5CFE" w14:textId="77777777" w:rsidR="00736877" w:rsidRDefault="00736877" w:rsidP="00812D8F">
            <w:pPr>
              <w:spacing w:after="0"/>
              <w:jc w:val="center"/>
            </w:pPr>
            <w:r>
              <w:t>(&gt;3500MHz is occupied by adjacent operator)</w:t>
            </w:r>
          </w:p>
        </w:tc>
      </w:tr>
      <w:tr w:rsidR="00736877" w14:paraId="3E90A803" w14:textId="77777777" w:rsidTr="00812D8F">
        <w:trPr>
          <w:jc w:val="center"/>
        </w:trPr>
        <w:tc>
          <w:tcPr>
            <w:tcW w:w="1271" w:type="dxa"/>
            <w:vMerge/>
            <w:vAlign w:val="center"/>
          </w:tcPr>
          <w:p w14:paraId="76C7D85B" w14:textId="77777777" w:rsidR="00736877" w:rsidRDefault="00736877" w:rsidP="00812D8F">
            <w:pPr>
              <w:spacing w:after="0"/>
              <w:jc w:val="center"/>
            </w:pPr>
          </w:p>
        </w:tc>
        <w:tc>
          <w:tcPr>
            <w:tcW w:w="851" w:type="dxa"/>
            <w:vAlign w:val="center"/>
          </w:tcPr>
          <w:p w14:paraId="6BC412F1" w14:textId="77777777" w:rsidR="00736877" w:rsidRDefault="00736877" w:rsidP="00812D8F">
            <w:pPr>
              <w:spacing w:after="0"/>
              <w:jc w:val="center"/>
            </w:pPr>
            <w:r>
              <w:t>n78</w:t>
            </w:r>
          </w:p>
        </w:tc>
        <w:tc>
          <w:tcPr>
            <w:tcW w:w="2126" w:type="dxa"/>
            <w:vAlign w:val="center"/>
          </w:tcPr>
          <w:p w14:paraId="5C17995E" w14:textId="77777777" w:rsidR="00736877" w:rsidRDefault="00736877" w:rsidP="00812D8F">
            <w:pPr>
              <w:spacing w:after="0"/>
              <w:jc w:val="center"/>
            </w:pPr>
            <w:r>
              <w:t>3500MHz ~ 3620MHz</w:t>
            </w:r>
          </w:p>
          <w:p w14:paraId="106381B2" w14:textId="77777777" w:rsidR="00736877" w:rsidRDefault="00736877" w:rsidP="00812D8F">
            <w:pPr>
              <w:spacing w:after="0"/>
              <w:jc w:val="center"/>
            </w:pPr>
            <w:r w:rsidRPr="005E4E0E">
              <w:rPr>
                <w:b/>
                <w:highlight w:val="magenta"/>
              </w:rPr>
              <w:t>120MHz</w:t>
            </w:r>
          </w:p>
        </w:tc>
        <w:tc>
          <w:tcPr>
            <w:tcW w:w="1134" w:type="dxa"/>
            <w:vAlign w:val="center"/>
          </w:tcPr>
          <w:p w14:paraId="54733545" w14:textId="77777777" w:rsidR="00736877" w:rsidRPr="004665F0" w:rsidRDefault="00736877" w:rsidP="00812D8F">
            <w:pPr>
              <w:spacing w:after="0"/>
              <w:jc w:val="center"/>
              <w:rPr>
                <w:b/>
                <w:highlight w:val="cyan"/>
              </w:rPr>
            </w:pPr>
            <w:r w:rsidRPr="004665F0">
              <w:rPr>
                <w:b/>
                <w:highlight w:val="cyan"/>
              </w:rPr>
              <w:t>1-2</w:t>
            </w:r>
          </w:p>
        </w:tc>
        <w:tc>
          <w:tcPr>
            <w:tcW w:w="4116" w:type="dxa"/>
            <w:vAlign w:val="center"/>
          </w:tcPr>
          <w:p w14:paraId="62CF8D54" w14:textId="77777777" w:rsidR="00736877" w:rsidRDefault="00736877" w:rsidP="00812D8F">
            <w:pPr>
              <w:spacing w:after="0"/>
              <w:jc w:val="center"/>
            </w:pPr>
            <w:r>
              <w:t>Insufficient gap adjacent to this CBW</w:t>
            </w:r>
          </w:p>
          <w:p w14:paraId="4F6DB39F" w14:textId="77777777" w:rsidR="00736877" w:rsidRDefault="00736877" w:rsidP="00812D8F">
            <w:pPr>
              <w:spacing w:after="0"/>
              <w:jc w:val="center"/>
            </w:pPr>
            <w:r>
              <w:t>(&lt;3500MHz is occupied by adjacent operator)</w:t>
            </w:r>
          </w:p>
        </w:tc>
      </w:tr>
      <w:tr w:rsidR="00736877" w14:paraId="52017B3D" w14:textId="77777777" w:rsidTr="00812D8F">
        <w:trPr>
          <w:jc w:val="center"/>
        </w:trPr>
        <w:tc>
          <w:tcPr>
            <w:tcW w:w="1271" w:type="dxa"/>
            <w:vAlign w:val="center"/>
          </w:tcPr>
          <w:p w14:paraId="4E8A5F58" w14:textId="77777777" w:rsidR="00736877" w:rsidRDefault="00736877" w:rsidP="00812D8F">
            <w:pPr>
              <w:spacing w:after="0"/>
              <w:jc w:val="center"/>
            </w:pPr>
            <w:r>
              <w:t>Switzerland</w:t>
            </w:r>
          </w:p>
        </w:tc>
        <w:tc>
          <w:tcPr>
            <w:tcW w:w="851" w:type="dxa"/>
            <w:vAlign w:val="center"/>
          </w:tcPr>
          <w:p w14:paraId="2D788E28" w14:textId="77777777" w:rsidR="00736877" w:rsidRDefault="00736877" w:rsidP="00812D8F">
            <w:pPr>
              <w:spacing w:after="0"/>
              <w:jc w:val="center"/>
            </w:pPr>
            <w:r>
              <w:t>n78</w:t>
            </w:r>
          </w:p>
        </w:tc>
        <w:tc>
          <w:tcPr>
            <w:tcW w:w="2126" w:type="dxa"/>
            <w:vAlign w:val="center"/>
          </w:tcPr>
          <w:p w14:paraId="04F2708C" w14:textId="77777777" w:rsidR="00736877" w:rsidRDefault="00736877" w:rsidP="00812D8F">
            <w:pPr>
              <w:spacing w:after="0"/>
              <w:jc w:val="center"/>
            </w:pPr>
            <w:r>
              <w:t>3500MHz ~ 3580MHz</w:t>
            </w:r>
          </w:p>
          <w:p w14:paraId="63D4606E" w14:textId="77777777" w:rsidR="00736877" w:rsidRDefault="00736877" w:rsidP="00812D8F">
            <w:pPr>
              <w:spacing w:after="0"/>
              <w:jc w:val="center"/>
            </w:pPr>
            <w:r>
              <w:lastRenderedPageBreak/>
              <w:t>80MHz</w:t>
            </w:r>
          </w:p>
        </w:tc>
        <w:tc>
          <w:tcPr>
            <w:tcW w:w="1134" w:type="dxa"/>
            <w:vAlign w:val="center"/>
          </w:tcPr>
          <w:p w14:paraId="6584574A" w14:textId="77777777" w:rsidR="00736877" w:rsidRPr="004665F0" w:rsidRDefault="00736877" w:rsidP="00812D8F">
            <w:pPr>
              <w:spacing w:after="0"/>
              <w:jc w:val="center"/>
              <w:rPr>
                <w:b/>
                <w:highlight w:val="cyan"/>
              </w:rPr>
            </w:pPr>
            <w:r w:rsidRPr="004665F0">
              <w:rPr>
                <w:b/>
                <w:highlight w:val="cyan"/>
              </w:rPr>
              <w:lastRenderedPageBreak/>
              <w:t>1-2</w:t>
            </w:r>
          </w:p>
        </w:tc>
        <w:tc>
          <w:tcPr>
            <w:tcW w:w="4116" w:type="dxa"/>
            <w:vAlign w:val="center"/>
          </w:tcPr>
          <w:p w14:paraId="2115B157" w14:textId="77777777" w:rsidR="00736877" w:rsidRDefault="00736877" w:rsidP="00812D8F">
            <w:pPr>
              <w:spacing w:after="0"/>
              <w:jc w:val="center"/>
            </w:pPr>
            <w:r>
              <w:t>Insufficient gap adjacent to this CBW</w:t>
            </w:r>
          </w:p>
          <w:p w14:paraId="584108F5" w14:textId="77777777" w:rsidR="00736877" w:rsidRDefault="00736877" w:rsidP="00812D8F">
            <w:pPr>
              <w:spacing w:after="0"/>
              <w:jc w:val="center"/>
            </w:pPr>
            <w:r>
              <w:lastRenderedPageBreak/>
              <w:t xml:space="preserve">(&gt;3580MHz is occupied by adjacent operator) </w:t>
            </w:r>
          </w:p>
        </w:tc>
      </w:tr>
    </w:tbl>
    <w:p w14:paraId="1DE1C401" w14:textId="77777777" w:rsidR="00736877" w:rsidRDefault="00736877" w:rsidP="00736877">
      <w:pPr>
        <w:jc w:val="both"/>
      </w:pPr>
    </w:p>
    <w:p w14:paraId="792922F7" w14:textId="77777777" w:rsidR="00736877" w:rsidRPr="008F6C02" w:rsidRDefault="00736877" w:rsidP="00736877">
      <w:pPr>
        <w:rPr>
          <w:b/>
          <w:u w:val="single"/>
        </w:rPr>
      </w:pPr>
      <w:r>
        <w:rPr>
          <w:b/>
          <w:u w:val="single"/>
        </w:rPr>
        <w:t xml:space="preserve">On </w:t>
      </w:r>
      <w:r w:rsidRPr="008F6C02">
        <w:rPr>
          <w:b/>
          <w:u w:val="single"/>
        </w:rPr>
        <w:t xml:space="preserve">Scenario </w:t>
      </w:r>
      <w:r>
        <w:rPr>
          <w:b/>
          <w:u w:val="single"/>
        </w:rPr>
        <w:t>2</w:t>
      </w:r>
    </w:p>
    <w:p w14:paraId="3A2F5E4F" w14:textId="77777777" w:rsidR="00736877" w:rsidRDefault="00736877" w:rsidP="00736877">
      <w:pPr>
        <w:jc w:val="both"/>
      </w:pPr>
      <w:r w:rsidRPr="00AC462C">
        <w:t>For this</w:t>
      </w:r>
      <w:r>
        <w:t xml:space="preserve"> scenario, there is a previous agreement that the shifted boundary of where ACLR and SEM applied cannot exceed the BS CBW in order to avoid additional interference to adjacent operators. Hence, any spectrum allocation with no gap to other operator in adjacent channels can be incorporated to Scenario 2. But one should focus on the case where the operator holding spectrum is larger than 100MHz instead and it doesn’t need to confine to single carrier operation at BS side because:</w:t>
      </w:r>
    </w:p>
    <w:p w14:paraId="4641CAD9" w14:textId="77777777" w:rsidR="00736877" w:rsidRPr="00BD326C" w:rsidRDefault="00736877" w:rsidP="007F0576">
      <w:pPr>
        <w:pStyle w:val="aff6"/>
        <w:numPr>
          <w:ilvl w:val="0"/>
          <w:numId w:val="13"/>
        </w:numPr>
        <w:ind w:firstLineChars="0"/>
        <w:rPr>
          <w:rFonts w:ascii="Times New Roman" w:hAnsi="Times New Roman"/>
          <w:kern w:val="0"/>
          <w:sz w:val="20"/>
          <w:szCs w:val="20"/>
          <w:lang w:val="en-GB" w:eastAsia="zh-CN"/>
        </w:rPr>
      </w:pPr>
      <w:r w:rsidRPr="00BD326C">
        <w:rPr>
          <w:rFonts w:ascii="Times New Roman" w:hAnsi="Times New Roman"/>
          <w:kern w:val="0"/>
          <w:sz w:val="20"/>
          <w:szCs w:val="20"/>
          <w:lang w:val="en-GB" w:eastAsia="zh-CN"/>
        </w:rPr>
        <w:t xml:space="preserve">The multi-carriers deployment could have a disposition to configure 100MHz to one CC as it could be a practical decision after considering achievable peak throughputs and overall coverage performance along with the maximum CBW capability normally indicated by an </w:t>
      </w:r>
      <w:proofErr w:type="spellStart"/>
      <w:r w:rsidRPr="00BD326C">
        <w:rPr>
          <w:rFonts w:ascii="Times New Roman" w:hAnsi="Times New Roman"/>
          <w:kern w:val="0"/>
          <w:sz w:val="20"/>
          <w:szCs w:val="20"/>
          <w:lang w:val="en-GB" w:eastAsia="zh-CN"/>
        </w:rPr>
        <w:t>eMBB</w:t>
      </w:r>
      <w:proofErr w:type="spellEnd"/>
      <w:r w:rsidRPr="00BD326C">
        <w:rPr>
          <w:rFonts w:ascii="Times New Roman" w:hAnsi="Times New Roman"/>
          <w:kern w:val="0"/>
          <w:sz w:val="20"/>
          <w:szCs w:val="20"/>
          <w:lang w:val="en-GB" w:eastAsia="zh-CN"/>
        </w:rPr>
        <w:t xml:space="preserve"> UE i.e. 100MHz.</w:t>
      </w:r>
    </w:p>
    <w:p w14:paraId="650FD1FA" w14:textId="77777777" w:rsidR="00736877" w:rsidRDefault="00736877" w:rsidP="007F0576">
      <w:pPr>
        <w:pStyle w:val="aff6"/>
        <w:numPr>
          <w:ilvl w:val="0"/>
          <w:numId w:val="13"/>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But if it is arbitrarily confined to single carrier, to accommodate the required offset e.g. 1/2 UE CBW into holding spectrum, the gNB may have to configure the UE with a smaller CBW if it wants to enable this feature.</w:t>
      </w:r>
    </w:p>
    <w:p w14:paraId="2AF75A49" w14:textId="77777777" w:rsidR="00736877" w:rsidRDefault="00736877" w:rsidP="007F0576">
      <w:pPr>
        <w:pStyle w:val="aff6"/>
        <w:numPr>
          <w:ilvl w:val="0"/>
          <w:numId w:val="13"/>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The reduced MPR is still the same as the original one for inner region, which can be achieved under inner RB allocations scheduling.</w:t>
      </w:r>
    </w:p>
    <w:p w14:paraId="6E4F5CA9" w14:textId="77777777" w:rsidR="00736877" w:rsidRDefault="00736877" w:rsidP="007F0576">
      <w:pPr>
        <w:pStyle w:val="aff6"/>
        <w:numPr>
          <w:ilvl w:val="0"/>
          <w:numId w:val="13"/>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Since a smaller UE CBW is configured, the original outer RB allocation cannot be scheduled anymore.</w:t>
      </w:r>
    </w:p>
    <w:p w14:paraId="75A2BDCC" w14:textId="77777777" w:rsidR="00736877" w:rsidRPr="00B85568" w:rsidRDefault="00736877" w:rsidP="00736877">
      <w:pPr>
        <w:jc w:val="center"/>
      </w:pPr>
      <w:r>
        <w:rPr>
          <w:noProof/>
          <w:lang w:val="en-US"/>
        </w:rPr>
        <w:drawing>
          <wp:inline distT="0" distB="0" distL="0" distR="0" wp14:anchorId="2E34A3DE" wp14:editId="347F4155">
            <wp:extent cx="3273783" cy="2408222"/>
            <wp:effectExtent l="19050" t="19050" r="22225" b="1143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300295" cy="2427724"/>
                    </a:xfrm>
                    <a:prstGeom prst="rect">
                      <a:avLst/>
                    </a:prstGeom>
                    <a:ln w="12700">
                      <a:solidFill>
                        <a:schemeClr val="tx1"/>
                      </a:solidFill>
                    </a:ln>
                  </pic:spPr>
                </pic:pic>
              </a:graphicData>
            </a:graphic>
          </wp:inline>
        </w:drawing>
      </w:r>
    </w:p>
    <w:p w14:paraId="7F58256E" w14:textId="77777777" w:rsidR="00736877" w:rsidRPr="00B85568" w:rsidRDefault="00736877" w:rsidP="00736877">
      <w:pPr>
        <w:jc w:val="center"/>
        <w:rPr>
          <w:b/>
        </w:rPr>
      </w:pPr>
      <w:r w:rsidRPr="00B85568">
        <w:rPr>
          <w:b/>
        </w:rPr>
        <w:t xml:space="preserve">Figure </w:t>
      </w:r>
      <w:r>
        <w:rPr>
          <w:b/>
        </w:rPr>
        <w:t>1</w:t>
      </w:r>
      <w:r w:rsidRPr="00B85568">
        <w:rPr>
          <w:b/>
        </w:rPr>
        <w:t>. Illustration on the drawbacks when confining to single carrier at BS side</w:t>
      </w:r>
    </w:p>
    <w:p w14:paraId="73A0E392" w14:textId="2A83AB64" w:rsidR="00736877" w:rsidRDefault="00736877" w:rsidP="00736877">
      <w:pPr>
        <w:jc w:val="both"/>
        <w:rPr>
          <w:b/>
          <w:i/>
        </w:rPr>
      </w:pPr>
      <w:r>
        <w:rPr>
          <w:b/>
          <w:i/>
        </w:rPr>
        <w:t>Observation</w:t>
      </w:r>
      <w:r w:rsidRPr="00382626">
        <w:rPr>
          <w:b/>
          <w:i/>
        </w:rPr>
        <w:t xml:space="preserve">: </w:t>
      </w:r>
      <w:r>
        <w:rPr>
          <w:b/>
          <w:i/>
        </w:rPr>
        <w:t xml:space="preserve">As depicted in Figure 1, for Scenario 2, one should focus on the </w:t>
      </w:r>
      <w:r w:rsidRPr="00CE000B">
        <w:rPr>
          <w:b/>
          <w:i/>
        </w:rPr>
        <w:t xml:space="preserve">case where the operator holding spectrum is larger than 100MHz </w:t>
      </w:r>
      <w:r>
        <w:rPr>
          <w:b/>
          <w:i/>
        </w:rPr>
        <w:t>and it is multi-carriers operation at BS side. Because:</w:t>
      </w:r>
    </w:p>
    <w:p w14:paraId="7E47468E" w14:textId="77777777" w:rsidR="00736877" w:rsidRPr="00134DAA" w:rsidRDefault="00736877" w:rsidP="007F0576">
      <w:pPr>
        <w:pStyle w:val="aff6"/>
        <w:numPr>
          <w:ilvl w:val="0"/>
          <w:numId w:val="1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For</w:t>
      </w:r>
      <w:r w:rsidRPr="00051E31">
        <w:rPr>
          <w:rFonts w:ascii="Times New Roman" w:hAnsi="Times New Roman"/>
          <w:b/>
          <w:i/>
          <w:kern w:val="0"/>
          <w:sz w:val="20"/>
          <w:szCs w:val="20"/>
          <w:lang w:val="en-GB" w:eastAsia="zh-CN"/>
        </w:rPr>
        <w:t xml:space="preserve"> </w:t>
      </w:r>
      <w:r>
        <w:rPr>
          <w:rFonts w:ascii="Times New Roman" w:hAnsi="Times New Roman"/>
          <w:b/>
          <w:i/>
          <w:kern w:val="0"/>
          <w:sz w:val="20"/>
          <w:szCs w:val="20"/>
          <w:lang w:val="en-GB" w:eastAsia="zh-CN"/>
        </w:rPr>
        <w:t>&gt;100MHz contiguous spectrum, it</w:t>
      </w:r>
      <w:r w:rsidRPr="00051E31">
        <w:rPr>
          <w:rFonts w:ascii="Times New Roman" w:hAnsi="Times New Roman"/>
          <w:b/>
          <w:i/>
          <w:kern w:val="0"/>
          <w:sz w:val="20"/>
          <w:szCs w:val="20"/>
          <w:lang w:val="en-GB" w:eastAsia="zh-CN"/>
        </w:rPr>
        <w:t xml:space="preserve"> could have a disposition to configure 100MHz to one CC as it could be a practical decision after considering achievable peak throughputs and overall coverage performance along with the maximum CBW capability normally indic</w:t>
      </w:r>
      <w:r>
        <w:rPr>
          <w:rFonts w:ascii="Times New Roman" w:hAnsi="Times New Roman"/>
          <w:b/>
          <w:i/>
          <w:kern w:val="0"/>
          <w:sz w:val="20"/>
          <w:szCs w:val="20"/>
          <w:lang w:val="en-GB" w:eastAsia="zh-CN"/>
        </w:rPr>
        <w:t xml:space="preserve">ated by an </w:t>
      </w:r>
      <w:proofErr w:type="spellStart"/>
      <w:r>
        <w:rPr>
          <w:rFonts w:ascii="Times New Roman" w:hAnsi="Times New Roman"/>
          <w:b/>
          <w:i/>
          <w:kern w:val="0"/>
          <w:sz w:val="20"/>
          <w:szCs w:val="20"/>
          <w:lang w:val="en-GB" w:eastAsia="zh-CN"/>
        </w:rPr>
        <w:t>eMBB</w:t>
      </w:r>
      <w:proofErr w:type="spellEnd"/>
      <w:r>
        <w:rPr>
          <w:rFonts w:ascii="Times New Roman" w:hAnsi="Times New Roman"/>
          <w:b/>
          <w:i/>
          <w:kern w:val="0"/>
          <w:sz w:val="20"/>
          <w:szCs w:val="20"/>
          <w:lang w:val="en-GB" w:eastAsia="zh-CN"/>
        </w:rPr>
        <w:t xml:space="preserve"> UE i.e. 100MHz.</w:t>
      </w:r>
    </w:p>
    <w:p w14:paraId="0F6AB2CB" w14:textId="77777777" w:rsidR="00736877" w:rsidRPr="00134DAA" w:rsidRDefault="00736877" w:rsidP="007F0576">
      <w:pPr>
        <w:pStyle w:val="aff6"/>
        <w:numPr>
          <w:ilvl w:val="0"/>
          <w:numId w:val="14"/>
        </w:numPr>
        <w:ind w:firstLineChars="0"/>
        <w:rPr>
          <w:rFonts w:ascii="Times New Roman" w:hAnsi="Times New Roman"/>
          <w:b/>
          <w:i/>
          <w:kern w:val="0"/>
          <w:sz w:val="20"/>
          <w:szCs w:val="20"/>
          <w:lang w:val="en-GB" w:eastAsia="zh-CN"/>
        </w:rPr>
      </w:pPr>
      <w:r w:rsidRPr="00051E31">
        <w:rPr>
          <w:rFonts w:ascii="Times New Roman" w:hAnsi="Times New Roman"/>
          <w:b/>
          <w:i/>
          <w:kern w:val="0"/>
          <w:sz w:val="20"/>
          <w:szCs w:val="20"/>
          <w:lang w:val="en-GB" w:eastAsia="zh-CN"/>
        </w:rPr>
        <w:t xml:space="preserve">But if it is arbitrarily confined to single carrier, to </w:t>
      </w:r>
      <w:r w:rsidRPr="00134DAA">
        <w:rPr>
          <w:rFonts w:ascii="Times New Roman" w:hAnsi="Times New Roman"/>
          <w:b/>
          <w:i/>
          <w:kern w:val="0"/>
          <w:sz w:val="20"/>
          <w:szCs w:val="20"/>
          <w:lang w:val="en-GB" w:eastAsia="zh-CN"/>
        </w:rPr>
        <w:t>accommodate the required offset e.g. 1/2 UE CBW into holding spectrum, the gNB</w:t>
      </w:r>
      <w:r>
        <w:rPr>
          <w:rFonts w:ascii="Times New Roman" w:hAnsi="Times New Roman"/>
          <w:b/>
          <w:i/>
          <w:kern w:val="0"/>
          <w:sz w:val="20"/>
          <w:szCs w:val="20"/>
          <w:lang w:val="en-GB" w:eastAsia="zh-CN"/>
        </w:rPr>
        <w:t xml:space="preserve"> may have to configure the UE with</w:t>
      </w:r>
      <w:r w:rsidRPr="00134DAA">
        <w:rPr>
          <w:rFonts w:ascii="Times New Roman" w:hAnsi="Times New Roman"/>
          <w:b/>
          <w:i/>
          <w:kern w:val="0"/>
          <w:sz w:val="20"/>
          <w:szCs w:val="20"/>
          <w:lang w:val="en-GB" w:eastAsia="zh-CN"/>
        </w:rPr>
        <w:t xml:space="preserve"> a smaller CBW</w:t>
      </w:r>
      <w:r>
        <w:rPr>
          <w:rFonts w:ascii="Times New Roman" w:hAnsi="Times New Roman"/>
          <w:b/>
          <w:i/>
          <w:kern w:val="0"/>
          <w:sz w:val="20"/>
          <w:szCs w:val="20"/>
          <w:lang w:val="en-GB" w:eastAsia="zh-CN"/>
        </w:rPr>
        <w:t xml:space="preserve"> rather than the supported maximum UE CBW,</w:t>
      </w:r>
      <w:r w:rsidRPr="00134DAA">
        <w:rPr>
          <w:rFonts w:ascii="Times New Roman" w:hAnsi="Times New Roman"/>
          <w:b/>
          <w:i/>
          <w:kern w:val="0"/>
          <w:sz w:val="20"/>
          <w:szCs w:val="20"/>
          <w:lang w:val="en-GB" w:eastAsia="zh-CN"/>
        </w:rPr>
        <w:t xml:space="preserve"> if it wants to enable this feature.</w:t>
      </w:r>
    </w:p>
    <w:p w14:paraId="0B59DD4E" w14:textId="77777777" w:rsidR="00736877" w:rsidRPr="00134DAA" w:rsidRDefault="00736877" w:rsidP="007F0576">
      <w:pPr>
        <w:pStyle w:val="aff6"/>
        <w:numPr>
          <w:ilvl w:val="0"/>
          <w:numId w:val="14"/>
        </w:numPr>
        <w:ind w:firstLineChars="0"/>
        <w:rPr>
          <w:rFonts w:ascii="Times New Roman" w:hAnsi="Times New Roman"/>
          <w:b/>
          <w:i/>
          <w:kern w:val="0"/>
          <w:sz w:val="20"/>
          <w:szCs w:val="20"/>
          <w:lang w:val="en-GB" w:eastAsia="zh-CN"/>
        </w:rPr>
      </w:pPr>
      <w:r w:rsidRPr="00134DAA">
        <w:rPr>
          <w:rFonts w:ascii="Times New Roman" w:hAnsi="Times New Roman"/>
          <w:b/>
          <w:i/>
          <w:kern w:val="0"/>
          <w:sz w:val="20"/>
          <w:szCs w:val="20"/>
          <w:lang w:val="en-GB" w:eastAsia="zh-CN"/>
        </w:rPr>
        <w:t xml:space="preserve">The reduced MPR is still the same as the one </w:t>
      </w:r>
      <w:r>
        <w:rPr>
          <w:rFonts w:ascii="Times New Roman" w:hAnsi="Times New Roman"/>
          <w:b/>
          <w:i/>
          <w:kern w:val="0"/>
          <w:sz w:val="20"/>
          <w:szCs w:val="20"/>
          <w:lang w:val="en-GB" w:eastAsia="zh-CN"/>
        </w:rPr>
        <w:t xml:space="preserve">that can be </w:t>
      </w:r>
      <w:r w:rsidRPr="00134DAA">
        <w:rPr>
          <w:rFonts w:ascii="Times New Roman" w:hAnsi="Times New Roman"/>
          <w:b/>
          <w:i/>
          <w:kern w:val="0"/>
          <w:sz w:val="20"/>
          <w:szCs w:val="20"/>
          <w:lang w:val="en-GB" w:eastAsia="zh-CN"/>
        </w:rPr>
        <w:t xml:space="preserve">achieved </w:t>
      </w:r>
      <w:r>
        <w:rPr>
          <w:rFonts w:ascii="Times New Roman" w:hAnsi="Times New Roman"/>
          <w:b/>
          <w:i/>
          <w:kern w:val="0"/>
          <w:sz w:val="20"/>
          <w:szCs w:val="20"/>
          <w:lang w:val="en-GB" w:eastAsia="zh-CN"/>
        </w:rPr>
        <w:t>on</w:t>
      </w:r>
      <w:r w:rsidRPr="00134DAA">
        <w:rPr>
          <w:rFonts w:ascii="Times New Roman" w:hAnsi="Times New Roman"/>
          <w:b/>
          <w:i/>
          <w:kern w:val="0"/>
          <w:sz w:val="20"/>
          <w:szCs w:val="20"/>
          <w:lang w:val="en-GB" w:eastAsia="zh-CN"/>
        </w:rPr>
        <w:t xml:space="preserve"> </w:t>
      </w:r>
      <w:r>
        <w:rPr>
          <w:rFonts w:ascii="Times New Roman" w:hAnsi="Times New Roman"/>
          <w:b/>
          <w:i/>
          <w:kern w:val="0"/>
          <w:sz w:val="20"/>
          <w:szCs w:val="20"/>
          <w:lang w:val="en-GB" w:eastAsia="zh-CN"/>
        </w:rPr>
        <w:t xml:space="preserve">the very same RB allocations, which are identical to the </w:t>
      </w:r>
      <w:r w:rsidRPr="00134DAA">
        <w:rPr>
          <w:rFonts w:ascii="Times New Roman" w:hAnsi="Times New Roman"/>
          <w:b/>
          <w:i/>
          <w:kern w:val="0"/>
          <w:sz w:val="20"/>
          <w:szCs w:val="20"/>
          <w:lang w:val="en-GB" w:eastAsia="zh-CN"/>
        </w:rPr>
        <w:t>inner RB allocations</w:t>
      </w:r>
      <w:r>
        <w:rPr>
          <w:rFonts w:ascii="Times New Roman" w:hAnsi="Times New Roman"/>
          <w:b/>
          <w:i/>
          <w:kern w:val="0"/>
          <w:sz w:val="20"/>
          <w:szCs w:val="20"/>
          <w:lang w:val="en-GB" w:eastAsia="zh-CN"/>
        </w:rPr>
        <w:t xml:space="preserve"> within the original maximum UE CBW</w:t>
      </w:r>
      <w:r w:rsidRPr="00134DAA">
        <w:rPr>
          <w:rFonts w:ascii="Times New Roman" w:hAnsi="Times New Roman"/>
          <w:b/>
          <w:i/>
          <w:kern w:val="0"/>
          <w:sz w:val="20"/>
          <w:szCs w:val="20"/>
          <w:lang w:val="en-GB" w:eastAsia="zh-CN"/>
        </w:rPr>
        <w:t>.</w:t>
      </w:r>
    </w:p>
    <w:p w14:paraId="118BBEB9" w14:textId="77777777" w:rsidR="00736877" w:rsidRDefault="00736877" w:rsidP="007F0576">
      <w:pPr>
        <w:pStyle w:val="aff6"/>
        <w:numPr>
          <w:ilvl w:val="0"/>
          <w:numId w:val="14"/>
        </w:numPr>
        <w:ind w:firstLineChars="0"/>
        <w:rPr>
          <w:rFonts w:ascii="Times New Roman" w:hAnsi="Times New Roman"/>
          <w:b/>
          <w:i/>
          <w:kern w:val="0"/>
          <w:sz w:val="20"/>
          <w:szCs w:val="20"/>
          <w:lang w:val="en-GB" w:eastAsia="zh-CN"/>
        </w:rPr>
      </w:pPr>
      <w:r w:rsidRPr="00134DAA">
        <w:rPr>
          <w:rFonts w:ascii="Times New Roman" w:hAnsi="Times New Roman"/>
          <w:b/>
          <w:i/>
          <w:kern w:val="0"/>
          <w:sz w:val="20"/>
          <w:szCs w:val="20"/>
          <w:lang w:val="en-GB" w:eastAsia="zh-CN"/>
        </w:rPr>
        <w:t>Since a smaller UE CBW is configured, the original outer RB allocation cannot be scheduled anymore.</w:t>
      </w:r>
    </w:p>
    <w:p w14:paraId="39207A54" w14:textId="77777777" w:rsidR="00736877" w:rsidRPr="00134DAA" w:rsidRDefault="00736877" w:rsidP="007F0576">
      <w:pPr>
        <w:pStyle w:val="aff6"/>
        <w:numPr>
          <w:ilvl w:val="0"/>
          <w:numId w:val="14"/>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Last but not the least, the motivation of this feature is to unleash the UE MPR potential but not power saving.  </w:t>
      </w:r>
      <w:r w:rsidRPr="00134DAA">
        <w:rPr>
          <w:rFonts w:ascii="Times New Roman" w:hAnsi="Times New Roman"/>
          <w:b/>
          <w:i/>
          <w:kern w:val="0"/>
          <w:sz w:val="20"/>
          <w:szCs w:val="20"/>
          <w:lang w:val="en-GB" w:eastAsia="zh-CN"/>
        </w:rPr>
        <w:t xml:space="preserve">  </w:t>
      </w:r>
    </w:p>
    <w:p w14:paraId="2E01A80E" w14:textId="77777777" w:rsidR="00736877" w:rsidRDefault="00736877" w:rsidP="00736877">
      <w:pPr>
        <w:jc w:val="both"/>
      </w:pPr>
      <w:r>
        <w:rPr>
          <w:rFonts w:hint="eastAsia"/>
        </w:rPr>
        <w:t>Then</w:t>
      </w:r>
      <w:r>
        <w:t xml:space="preserve"> we can list the qualified cases in below table.</w:t>
      </w:r>
    </w:p>
    <w:p w14:paraId="1098FC21" w14:textId="77777777" w:rsidR="00736877" w:rsidRPr="007E67D7" w:rsidRDefault="00736877" w:rsidP="00736877">
      <w:pPr>
        <w:jc w:val="center"/>
        <w:rPr>
          <w:b/>
        </w:rPr>
      </w:pPr>
      <w:r>
        <w:rPr>
          <w:b/>
        </w:rPr>
        <w:t>Table 3. On the</w:t>
      </w:r>
      <w:r w:rsidRPr="00D767EA">
        <w:rPr>
          <w:b/>
        </w:rPr>
        <w:t xml:space="preserve"> </w:t>
      </w:r>
      <w:r>
        <w:rPr>
          <w:b/>
        </w:rPr>
        <w:t>operator</w:t>
      </w:r>
      <w:r w:rsidRPr="00D767EA">
        <w:rPr>
          <w:b/>
        </w:rPr>
        <w:t xml:space="preserve"> holding spectrum</w:t>
      </w:r>
      <w:r>
        <w:rPr>
          <w:b/>
        </w:rPr>
        <w:t xml:space="preserve"> that fits </w:t>
      </w:r>
      <w:r w:rsidRPr="00092117">
        <w:rPr>
          <w:b/>
        </w:rPr>
        <w:t xml:space="preserve">Scenario </w:t>
      </w:r>
      <w:r>
        <w:rPr>
          <w:b/>
        </w:rPr>
        <w:t>2</w:t>
      </w:r>
    </w:p>
    <w:tbl>
      <w:tblPr>
        <w:tblStyle w:val="af8"/>
        <w:tblW w:w="0" w:type="auto"/>
        <w:jc w:val="center"/>
        <w:tblLayout w:type="fixed"/>
        <w:tblLook w:val="04A0" w:firstRow="1" w:lastRow="0" w:firstColumn="1" w:lastColumn="0" w:noHBand="0" w:noVBand="1"/>
      </w:tblPr>
      <w:tblGrid>
        <w:gridCol w:w="1271"/>
        <w:gridCol w:w="851"/>
        <w:gridCol w:w="2126"/>
        <w:gridCol w:w="4116"/>
      </w:tblGrid>
      <w:tr w:rsidR="00736877" w14:paraId="53BC7CEB" w14:textId="77777777" w:rsidTr="00812D8F">
        <w:trPr>
          <w:jc w:val="center"/>
        </w:trPr>
        <w:tc>
          <w:tcPr>
            <w:tcW w:w="1271" w:type="dxa"/>
            <w:vAlign w:val="center"/>
          </w:tcPr>
          <w:p w14:paraId="580D25B3" w14:textId="77777777" w:rsidR="00736877" w:rsidRPr="0068159F" w:rsidRDefault="00736877" w:rsidP="00812D8F">
            <w:pPr>
              <w:spacing w:after="0"/>
              <w:jc w:val="center"/>
              <w:rPr>
                <w:b/>
                <w:sz w:val="22"/>
              </w:rPr>
            </w:pPr>
            <w:r>
              <w:rPr>
                <w:b/>
                <w:sz w:val="22"/>
              </w:rPr>
              <w:t>Region</w:t>
            </w:r>
          </w:p>
        </w:tc>
        <w:tc>
          <w:tcPr>
            <w:tcW w:w="851" w:type="dxa"/>
            <w:vAlign w:val="center"/>
          </w:tcPr>
          <w:p w14:paraId="0B6C2836" w14:textId="77777777" w:rsidR="00736877" w:rsidRDefault="00736877" w:rsidP="00812D8F">
            <w:pPr>
              <w:spacing w:after="0"/>
              <w:jc w:val="center"/>
              <w:rPr>
                <w:b/>
                <w:sz w:val="22"/>
              </w:rPr>
            </w:pPr>
            <w:r w:rsidRPr="0068159F">
              <w:rPr>
                <w:b/>
                <w:sz w:val="22"/>
              </w:rPr>
              <w:t>NR band</w:t>
            </w:r>
          </w:p>
        </w:tc>
        <w:tc>
          <w:tcPr>
            <w:tcW w:w="2126" w:type="dxa"/>
            <w:vAlign w:val="center"/>
          </w:tcPr>
          <w:p w14:paraId="4F4F4D79" w14:textId="77777777" w:rsidR="00736877" w:rsidRDefault="00736877" w:rsidP="00812D8F">
            <w:pPr>
              <w:spacing w:after="0"/>
              <w:jc w:val="center"/>
              <w:rPr>
                <w:b/>
                <w:sz w:val="22"/>
              </w:rPr>
            </w:pPr>
            <w:r>
              <w:rPr>
                <w:b/>
                <w:sz w:val="22"/>
              </w:rPr>
              <w:t>Holding spectrum for UL</w:t>
            </w:r>
          </w:p>
        </w:tc>
        <w:tc>
          <w:tcPr>
            <w:tcW w:w="4116" w:type="dxa"/>
            <w:vAlign w:val="center"/>
          </w:tcPr>
          <w:p w14:paraId="305BFB17" w14:textId="77777777" w:rsidR="00736877" w:rsidRPr="0068159F" w:rsidRDefault="00736877" w:rsidP="00812D8F">
            <w:pPr>
              <w:spacing w:after="0"/>
              <w:jc w:val="center"/>
              <w:rPr>
                <w:b/>
                <w:sz w:val="22"/>
              </w:rPr>
            </w:pPr>
            <w:r>
              <w:rPr>
                <w:b/>
                <w:sz w:val="22"/>
              </w:rPr>
              <w:t>Note</w:t>
            </w:r>
          </w:p>
        </w:tc>
      </w:tr>
      <w:tr w:rsidR="00736877" w14:paraId="672BE83D" w14:textId="77777777" w:rsidTr="00812D8F">
        <w:trPr>
          <w:jc w:val="center"/>
        </w:trPr>
        <w:tc>
          <w:tcPr>
            <w:tcW w:w="4248" w:type="dxa"/>
            <w:gridSpan w:val="3"/>
            <w:vAlign w:val="center"/>
          </w:tcPr>
          <w:p w14:paraId="01111BDE" w14:textId="77777777" w:rsidR="00736877" w:rsidRPr="00966EE7" w:rsidRDefault="00736877" w:rsidP="00812D8F">
            <w:pPr>
              <w:spacing w:after="0"/>
              <w:jc w:val="center"/>
              <w:rPr>
                <w:sz w:val="22"/>
              </w:rPr>
            </w:pPr>
            <w:r w:rsidRPr="00966EE7">
              <w:rPr>
                <w:sz w:val="22"/>
              </w:rPr>
              <w:t xml:space="preserve">Any kind of </w:t>
            </w:r>
            <w:r>
              <w:rPr>
                <w:sz w:val="22"/>
              </w:rPr>
              <w:t>s</w:t>
            </w:r>
            <w:r w:rsidRPr="00966EE7">
              <w:rPr>
                <w:sz w:val="22"/>
              </w:rPr>
              <w:t>pectrum allocation that the BS sees fit for extended UE CBW</w:t>
            </w:r>
          </w:p>
        </w:tc>
        <w:tc>
          <w:tcPr>
            <w:tcW w:w="4116" w:type="dxa"/>
            <w:vAlign w:val="center"/>
          </w:tcPr>
          <w:p w14:paraId="0866B49F" w14:textId="77777777" w:rsidR="00736877" w:rsidRPr="00966EE7" w:rsidRDefault="00736877" w:rsidP="00812D8F">
            <w:pPr>
              <w:spacing w:after="0"/>
              <w:jc w:val="both"/>
              <w:rPr>
                <w:b/>
                <w:i/>
                <w:sz w:val="22"/>
              </w:rPr>
            </w:pPr>
            <w:r w:rsidRPr="00966EE7">
              <w:rPr>
                <w:i/>
              </w:rPr>
              <w:t>Under a certain spectrum allocation, the BS may need to reconfigure the UE CBW in order to accommodate the extended UE CBW.</w:t>
            </w:r>
          </w:p>
        </w:tc>
      </w:tr>
      <w:tr w:rsidR="00736877" w14:paraId="2FED5DBE" w14:textId="77777777" w:rsidTr="00812D8F">
        <w:trPr>
          <w:jc w:val="center"/>
        </w:trPr>
        <w:tc>
          <w:tcPr>
            <w:tcW w:w="1271" w:type="dxa"/>
            <w:vAlign w:val="center"/>
          </w:tcPr>
          <w:p w14:paraId="1A796582" w14:textId="77777777" w:rsidR="00736877" w:rsidRDefault="00736877" w:rsidP="00812D8F">
            <w:pPr>
              <w:spacing w:after="0"/>
              <w:jc w:val="center"/>
            </w:pPr>
            <w:r>
              <w:t>Finland</w:t>
            </w:r>
          </w:p>
        </w:tc>
        <w:tc>
          <w:tcPr>
            <w:tcW w:w="851" w:type="dxa"/>
            <w:vAlign w:val="center"/>
          </w:tcPr>
          <w:p w14:paraId="3E37F941" w14:textId="77777777" w:rsidR="00736877" w:rsidRDefault="00736877" w:rsidP="00812D8F">
            <w:pPr>
              <w:spacing w:after="0"/>
              <w:jc w:val="center"/>
            </w:pPr>
            <w:r>
              <w:t>n78</w:t>
            </w:r>
          </w:p>
        </w:tc>
        <w:tc>
          <w:tcPr>
            <w:tcW w:w="2126" w:type="dxa"/>
            <w:vAlign w:val="center"/>
          </w:tcPr>
          <w:p w14:paraId="046201F7" w14:textId="77777777" w:rsidR="00736877" w:rsidRDefault="00736877" w:rsidP="00812D8F">
            <w:pPr>
              <w:spacing w:after="0"/>
              <w:jc w:val="center"/>
            </w:pPr>
            <w:r>
              <w:t>3540MHz ~ 3670MHz</w:t>
            </w:r>
          </w:p>
          <w:p w14:paraId="3EF221EB" w14:textId="77777777" w:rsidR="00736877" w:rsidRDefault="00736877" w:rsidP="00812D8F">
            <w:pPr>
              <w:spacing w:after="0"/>
              <w:jc w:val="center"/>
            </w:pPr>
            <w:r w:rsidRPr="00C115A9">
              <w:rPr>
                <w:b/>
              </w:rPr>
              <w:t>130MHz</w:t>
            </w:r>
          </w:p>
        </w:tc>
        <w:tc>
          <w:tcPr>
            <w:tcW w:w="4116" w:type="dxa"/>
            <w:vAlign w:val="center"/>
          </w:tcPr>
          <w:p w14:paraId="6A0C0F42" w14:textId="77777777" w:rsidR="00736877" w:rsidRDefault="00736877" w:rsidP="00812D8F">
            <w:pPr>
              <w:spacing w:after="0"/>
              <w:jc w:val="center"/>
            </w:pPr>
            <w:r>
              <w:t>No gap adjacent to this CBW</w:t>
            </w:r>
          </w:p>
          <w:p w14:paraId="6BB23D7A" w14:textId="77777777" w:rsidR="00736877" w:rsidRDefault="00736877" w:rsidP="00812D8F">
            <w:pPr>
              <w:spacing w:after="0"/>
              <w:jc w:val="center"/>
            </w:pPr>
            <w:r>
              <w:lastRenderedPageBreak/>
              <w:t>(&lt;3540MHz and &gt;3670MHz are occupied by adjacent operator, respectively)</w:t>
            </w:r>
          </w:p>
        </w:tc>
      </w:tr>
      <w:tr w:rsidR="00736877" w14:paraId="5A6023B9" w14:textId="77777777" w:rsidTr="00812D8F">
        <w:trPr>
          <w:jc w:val="center"/>
        </w:trPr>
        <w:tc>
          <w:tcPr>
            <w:tcW w:w="1271" w:type="dxa"/>
            <w:vAlign w:val="center"/>
          </w:tcPr>
          <w:p w14:paraId="40321592" w14:textId="77777777" w:rsidR="00736877" w:rsidRDefault="00736877" w:rsidP="00812D8F">
            <w:pPr>
              <w:spacing w:after="0"/>
              <w:jc w:val="center"/>
            </w:pPr>
            <w:r>
              <w:lastRenderedPageBreak/>
              <w:t>Greek</w:t>
            </w:r>
          </w:p>
        </w:tc>
        <w:tc>
          <w:tcPr>
            <w:tcW w:w="851" w:type="dxa"/>
            <w:vAlign w:val="center"/>
          </w:tcPr>
          <w:p w14:paraId="5C7249D2" w14:textId="77777777" w:rsidR="00736877" w:rsidRDefault="00736877" w:rsidP="00812D8F">
            <w:pPr>
              <w:spacing w:after="0"/>
              <w:jc w:val="center"/>
            </w:pPr>
            <w:r>
              <w:t>n78</w:t>
            </w:r>
          </w:p>
        </w:tc>
        <w:tc>
          <w:tcPr>
            <w:tcW w:w="2126" w:type="dxa"/>
            <w:vAlign w:val="center"/>
          </w:tcPr>
          <w:p w14:paraId="2786D794" w14:textId="77777777" w:rsidR="00736877" w:rsidRDefault="00736877" w:rsidP="00812D8F">
            <w:pPr>
              <w:spacing w:after="0"/>
              <w:jc w:val="center"/>
            </w:pPr>
            <w:r>
              <w:t>3450MHz ~ 3600MHz</w:t>
            </w:r>
          </w:p>
          <w:p w14:paraId="7B091DE2" w14:textId="77777777" w:rsidR="00736877" w:rsidRDefault="00736877" w:rsidP="00812D8F">
            <w:pPr>
              <w:spacing w:after="0"/>
              <w:jc w:val="center"/>
            </w:pPr>
            <w:r>
              <w:rPr>
                <w:b/>
              </w:rPr>
              <w:t>15</w:t>
            </w:r>
            <w:r w:rsidRPr="00C115A9">
              <w:rPr>
                <w:b/>
              </w:rPr>
              <w:t>0MHz</w:t>
            </w:r>
          </w:p>
        </w:tc>
        <w:tc>
          <w:tcPr>
            <w:tcW w:w="4116" w:type="dxa"/>
            <w:vAlign w:val="center"/>
          </w:tcPr>
          <w:p w14:paraId="27CC4E21" w14:textId="77777777" w:rsidR="00736877" w:rsidRDefault="00736877" w:rsidP="00812D8F">
            <w:pPr>
              <w:spacing w:after="0"/>
              <w:jc w:val="center"/>
            </w:pPr>
            <w:r>
              <w:t>No gap adjacent to this CBW</w:t>
            </w:r>
          </w:p>
          <w:p w14:paraId="63DE1889" w14:textId="77777777" w:rsidR="00736877" w:rsidRDefault="00736877" w:rsidP="00812D8F">
            <w:pPr>
              <w:spacing w:after="0"/>
              <w:jc w:val="center"/>
            </w:pPr>
            <w:r>
              <w:t>(&lt;3450MHz and &gt;3600MHz are occupied by adjacent operator, respectively)</w:t>
            </w:r>
          </w:p>
        </w:tc>
      </w:tr>
      <w:tr w:rsidR="00736877" w14:paraId="4AFD9BD2" w14:textId="77777777" w:rsidTr="00812D8F">
        <w:trPr>
          <w:jc w:val="center"/>
        </w:trPr>
        <w:tc>
          <w:tcPr>
            <w:tcW w:w="1271" w:type="dxa"/>
            <w:vAlign w:val="center"/>
          </w:tcPr>
          <w:p w14:paraId="354755E3" w14:textId="77777777" w:rsidR="00736877" w:rsidRDefault="00736877" w:rsidP="00812D8F">
            <w:pPr>
              <w:spacing w:after="0"/>
              <w:jc w:val="center"/>
            </w:pPr>
            <w:r>
              <w:t>Hungary</w:t>
            </w:r>
          </w:p>
        </w:tc>
        <w:tc>
          <w:tcPr>
            <w:tcW w:w="851" w:type="dxa"/>
            <w:vAlign w:val="center"/>
          </w:tcPr>
          <w:p w14:paraId="0CB6AB9A" w14:textId="77777777" w:rsidR="00736877" w:rsidRDefault="00736877" w:rsidP="00812D8F">
            <w:pPr>
              <w:spacing w:after="0"/>
              <w:jc w:val="center"/>
            </w:pPr>
            <w:r>
              <w:t>n78</w:t>
            </w:r>
          </w:p>
        </w:tc>
        <w:tc>
          <w:tcPr>
            <w:tcW w:w="2126" w:type="dxa"/>
            <w:vAlign w:val="center"/>
          </w:tcPr>
          <w:p w14:paraId="56E1E705" w14:textId="77777777" w:rsidR="00736877" w:rsidRDefault="00736877" w:rsidP="00812D8F">
            <w:pPr>
              <w:spacing w:after="0"/>
              <w:jc w:val="center"/>
            </w:pPr>
            <w:r>
              <w:t>3540MHz ~ 3660MHz</w:t>
            </w:r>
          </w:p>
          <w:p w14:paraId="33688DDF" w14:textId="77777777" w:rsidR="00736877" w:rsidRDefault="00736877" w:rsidP="00812D8F">
            <w:pPr>
              <w:spacing w:after="0"/>
              <w:jc w:val="center"/>
            </w:pPr>
            <w:r>
              <w:rPr>
                <w:b/>
              </w:rPr>
              <w:t>12</w:t>
            </w:r>
            <w:r w:rsidRPr="00C115A9">
              <w:rPr>
                <w:b/>
              </w:rPr>
              <w:t>0MHz</w:t>
            </w:r>
          </w:p>
        </w:tc>
        <w:tc>
          <w:tcPr>
            <w:tcW w:w="4116" w:type="dxa"/>
            <w:vAlign w:val="center"/>
          </w:tcPr>
          <w:p w14:paraId="4D1782CC" w14:textId="77777777" w:rsidR="00736877" w:rsidRDefault="00736877" w:rsidP="00812D8F">
            <w:pPr>
              <w:spacing w:after="0"/>
              <w:jc w:val="center"/>
            </w:pPr>
            <w:r>
              <w:t>No gap adjacent to this CBW</w:t>
            </w:r>
          </w:p>
          <w:p w14:paraId="1A019D56" w14:textId="77777777" w:rsidR="00736877" w:rsidRDefault="00736877" w:rsidP="00812D8F">
            <w:pPr>
              <w:spacing w:after="0"/>
              <w:jc w:val="center"/>
            </w:pPr>
            <w:r>
              <w:t>(&lt;3540MHz and &gt;3660MHz are occupied by adjacent operator, respectively)</w:t>
            </w:r>
          </w:p>
        </w:tc>
      </w:tr>
      <w:tr w:rsidR="00736877" w14:paraId="6079C6DE" w14:textId="77777777" w:rsidTr="00812D8F">
        <w:trPr>
          <w:jc w:val="center"/>
        </w:trPr>
        <w:tc>
          <w:tcPr>
            <w:tcW w:w="1271" w:type="dxa"/>
            <w:vAlign w:val="center"/>
          </w:tcPr>
          <w:p w14:paraId="7E4FAE3D" w14:textId="77777777" w:rsidR="00736877" w:rsidRDefault="00736877" w:rsidP="00812D8F">
            <w:pPr>
              <w:spacing w:after="0"/>
              <w:jc w:val="center"/>
            </w:pPr>
            <w:r w:rsidRPr="00C02809">
              <w:t>Slovenia</w:t>
            </w:r>
          </w:p>
        </w:tc>
        <w:tc>
          <w:tcPr>
            <w:tcW w:w="851" w:type="dxa"/>
            <w:vAlign w:val="center"/>
          </w:tcPr>
          <w:p w14:paraId="51DC4A07" w14:textId="77777777" w:rsidR="00736877" w:rsidRDefault="00736877" w:rsidP="00812D8F">
            <w:pPr>
              <w:spacing w:after="0"/>
              <w:jc w:val="center"/>
            </w:pPr>
            <w:r>
              <w:t>n78</w:t>
            </w:r>
          </w:p>
        </w:tc>
        <w:tc>
          <w:tcPr>
            <w:tcW w:w="2126" w:type="dxa"/>
            <w:vAlign w:val="center"/>
          </w:tcPr>
          <w:p w14:paraId="0B10CFBB" w14:textId="77777777" w:rsidR="00736877" w:rsidRDefault="00736877" w:rsidP="00812D8F">
            <w:pPr>
              <w:spacing w:after="0"/>
              <w:jc w:val="center"/>
            </w:pPr>
            <w:r>
              <w:t>3560MHz ~ 3700MHz</w:t>
            </w:r>
          </w:p>
          <w:p w14:paraId="1EFDDC9A" w14:textId="77777777" w:rsidR="00736877" w:rsidRDefault="00736877" w:rsidP="00812D8F">
            <w:pPr>
              <w:spacing w:after="0"/>
              <w:jc w:val="center"/>
            </w:pPr>
            <w:r>
              <w:rPr>
                <w:b/>
              </w:rPr>
              <w:t>14</w:t>
            </w:r>
            <w:r w:rsidRPr="00C115A9">
              <w:rPr>
                <w:b/>
              </w:rPr>
              <w:t>0MHz</w:t>
            </w:r>
          </w:p>
        </w:tc>
        <w:tc>
          <w:tcPr>
            <w:tcW w:w="4116" w:type="dxa"/>
            <w:vAlign w:val="center"/>
          </w:tcPr>
          <w:p w14:paraId="0C04C51C" w14:textId="77777777" w:rsidR="00736877" w:rsidRDefault="00736877" w:rsidP="00812D8F">
            <w:pPr>
              <w:spacing w:after="0"/>
              <w:jc w:val="center"/>
            </w:pPr>
            <w:r>
              <w:t>No gap adjacent to this CBW</w:t>
            </w:r>
          </w:p>
          <w:p w14:paraId="2E0A6963" w14:textId="77777777" w:rsidR="00736877" w:rsidRDefault="00736877" w:rsidP="00812D8F">
            <w:pPr>
              <w:spacing w:after="0"/>
              <w:jc w:val="center"/>
            </w:pPr>
            <w:r>
              <w:t>(&lt;3560MHz and &gt;3700MHz are occupied by adjacent operator, respectively)</w:t>
            </w:r>
          </w:p>
        </w:tc>
      </w:tr>
      <w:tr w:rsidR="00736877" w14:paraId="383690AF" w14:textId="77777777" w:rsidTr="00812D8F">
        <w:trPr>
          <w:jc w:val="center"/>
        </w:trPr>
        <w:tc>
          <w:tcPr>
            <w:tcW w:w="1271" w:type="dxa"/>
            <w:vAlign w:val="center"/>
          </w:tcPr>
          <w:p w14:paraId="3ACF0C90" w14:textId="77777777" w:rsidR="00736877" w:rsidRDefault="00736877" w:rsidP="00812D8F">
            <w:pPr>
              <w:spacing w:after="0"/>
              <w:jc w:val="center"/>
            </w:pPr>
            <w:r>
              <w:t>Spain</w:t>
            </w:r>
          </w:p>
        </w:tc>
        <w:tc>
          <w:tcPr>
            <w:tcW w:w="851" w:type="dxa"/>
            <w:vAlign w:val="center"/>
          </w:tcPr>
          <w:p w14:paraId="3421C8F4" w14:textId="77777777" w:rsidR="00736877" w:rsidRDefault="00736877" w:rsidP="00812D8F">
            <w:pPr>
              <w:spacing w:after="0"/>
              <w:jc w:val="center"/>
            </w:pPr>
            <w:r>
              <w:t>n78</w:t>
            </w:r>
          </w:p>
        </w:tc>
        <w:tc>
          <w:tcPr>
            <w:tcW w:w="2126" w:type="dxa"/>
            <w:vAlign w:val="center"/>
          </w:tcPr>
          <w:p w14:paraId="0F270DEA" w14:textId="77777777" w:rsidR="00736877" w:rsidRDefault="00736877" w:rsidP="00812D8F">
            <w:pPr>
              <w:spacing w:after="0"/>
              <w:jc w:val="center"/>
            </w:pPr>
            <w:r>
              <w:t>3600MHz ~ 3710MHz</w:t>
            </w:r>
          </w:p>
          <w:p w14:paraId="684D723E" w14:textId="77777777" w:rsidR="00736877" w:rsidRDefault="00736877" w:rsidP="00812D8F">
            <w:pPr>
              <w:spacing w:after="0"/>
              <w:jc w:val="center"/>
            </w:pPr>
            <w:r>
              <w:rPr>
                <w:b/>
              </w:rPr>
              <w:t>11</w:t>
            </w:r>
            <w:r w:rsidRPr="00C115A9">
              <w:rPr>
                <w:b/>
              </w:rPr>
              <w:t>0MHz</w:t>
            </w:r>
          </w:p>
        </w:tc>
        <w:tc>
          <w:tcPr>
            <w:tcW w:w="4116" w:type="dxa"/>
            <w:vAlign w:val="center"/>
          </w:tcPr>
          <w:p w14:paraId="7E24A31D" w14:textId="77777777" w:rsidR="00736877" w:rsidRDefault="00736877" w:rsidP="00812D8F">
            <w:pPr>
              <w:spacing w:after="0"/>
              <w:jc w:val="center"/>
            </w:pPr>
            <w:r>
              <w:t>No gap adjacent to this CBW</w:t>
            </w:r>
          </w:p>
          <w:p w14:paraId="5E9293A2" w14:textId="77777777" w:rsidR="00736877" w:rsidRDefault="00736877" w:rsidP="00812D8F">
            <w:pPr>
              <w:spacing w:after="0"/>
              <w:jc w:val="center"/>
            </w:pPr>
            <w:r>
              <w:t>(&lt;3600MHz and &gt;3710MHz are occupied by adjacent operator, respectively)</w:t>
            </w:r>
          </w:p>
        </w:tc>
      </w:tr>
      <w:tr w:rsidR="00736877" w14:paraId="2B27BC71" w14:textId="77777777" w:rsidTr="00812D8F">
        <w:trPr>
          <w:jc w:val="center"/>
        </w:trPr>
        <w:tc>
          <w:tcPr>
            <w:tcW w:w="1271" w:type="dxa"/>
            <w:vAlign w:val="center"/>
          </w:tcPr>
          <w:p w14:paraId="20595375" w14:textId="77777777" w:rsidR="00736877" w:rsidRDefault="00736877" w:rsidP="00812D8F">
            <w:pPr>
              <w:spacing w:after="0"/>
              <w:jc w:val="center"/>
            </w:pPr>
            <w:r>
              <w:t>Switzerland</w:t>
            </w:r>
          </w:p>
        </w:tc>
        <w:tc>
          <w:tcPr>
            <w:tcW w:w="851" w:type="dxa"/>
            <w:vAlign w:val="center"/>
          </w:tcPr>
          <w:p w14:paraId="1DE366BA" w14:textId="77777777" w:rsidR="00736877" w:rsidRDefault="00736877" w:rsidP="00812D8F">
            <w:pPr>
              <w:spacing w:after="0"/>
              <w:jc w:val="center"/>
            </w:pPr>
            <w:r>
              <w:t>n78</w:t>
            </w:r>
          </w:p>
        </w:tc>
        <w:tc>
          <w:tcPr>
            <w:tcW w:w="2126" w:type="dxa"/>
            <w:vAlign w:val="center"/>
          </w:tcPr>
          <w:p w14:paraId="37E8C264" w14:textId="77777777" w:rsidR="00736877" w:rsidRDefault="00736877" w:rsidP="00812D8F">
            <w:pPr>
              <w:spacing w:after="0"/>
              <w:jc w:val="center"/>
            </w:pPr>
            <w:r>
              <w:t>3580MHz ~ 3700MHz</w:t>
            </w:r>
          </w:p>
          <w:p w14:paraId="7776417A" w14:textId="77777777" w:rsidR="00736877" w:rsidRDefault="00736877" w:rsidP="00812D8F">
            <w:pPr>
              <w:spacing w:after="0"/>
              <w:jc w:val="center"/>
            </w:pPr>
            <w:r>
              <w:rPr>
                <w:b/>
              </w:rPr>
              <w:t>12</w:t>
            </w:r>
            <w:r w:rsidRPr="00C115A9">
              <w:rPr>
                <w:b/>
              </w:rPr>
              <w:t>0MHz</w:t>
            </w:r>
          </w:p>
        </w:tc>
        <w:tc>
          <w:tcPr>
            <w:tcW w:w="4116" w:type="dxa"/>
            <w:vAlign w:val="center"/>
          </w:tcPr>
          <w:p w14:paraId="0EBAECA5" w14:textId="77777777" w:rsidR="00736877" w:rsidRDefault="00736877" w:rsidP="00812D8F">
            <w:pPr>
              <w:spacing w:after="0"/>
              <w:jc w:val="center"/>
            </w:pPr>
            <w:r>
              <w:t>No gap adjacent to this CBW</w:t>
            </w:r>
          </w:p>
          <w:p w14:paraId="34152B37" w14:textId="77777777" w:rsidR="00736877" w:rsidRDefault="00736877" w:rsidP="00812D8F">
            <w:pPr>
              <w:spacing w:after="0"/>
              <w:jc w:val="center"/>
            </w:pPr>
            <w:r>
              <w:t>(&lt;3580MHz and &gt;3700MHz are occupied by adjacent operator, respectively)</w:t>
            </w:r>
          </w:p>
        </w:tc>
      </w:tr>
    </w:tbl>
    <w:p w14:paraId="795D1AD0" w14:textId="77777777" w:rsidR="008575E4" w:rsidRDefault="008575E4" w:rsidP="008575E4">
      <w:pPr>
        <w:overflowPunct/>
        <w:autoSpaceDE/>
        <w:autoSpaceDN/>
        <w:adjustRightInd/>
        <w:jc w:val="both"/>
        <w:textAlignment w:val="auto"/>
        <w:rPr>
          <w:lang w:eastAsia="ja-JP"/>
        </w:rPr>
      </w:pPr>
    </w:p>
    <w:p w14:paraId="2BFCCCD6" w14:textId="77777777" w:rsidR="00885CE4" w:rsidRPr="00CD023E" w:rsidRDefault="00885CE4" w:rsidP="00885CE4">
      <w:pPr>
        <w:jc w:val="both"/>
        <w:rPr>
          <w:b/>
          <w:u w:val="single"/>
        </w:rPr>
      </w:pPr>
      <w:r>
        <w:rPr>
          <w:b/>
          <w:u w:val="single"/>
        </w:rPr>
        <w:t>System level simulation on including BS side multi-carriers operation for MPR reduction</w:t>
      </w:r>
    </w:p>
    <w:p w14:paraId="1C4B0AA8" w14:textId="77777777" w:rsidR="00885CE4" w:rsidRDefault="00885CE4" w:rsidP="00885CE4">
      <w:pPr>
        <w:jc w:val="both"/>
      </w:pPr>
      <w:r>
        <w:t>In TR 36.942, the assumption for determining co-existence requirements i.e. UE ACLR who dominates the ACIR is captured as a 3%~5% throughput loss tolerance. By taking this experience value as metric, we evaluate the co-existence performance on applying MPR reduction to BS side multi-carriers operation with following considerations:</w:t>
      </w:r>
    </w:p>
    <w:p w14:paraId="05E48B81" w14:textId="77777777" w:rsidR="00885CE4" w:rsidRPr="00205359" w:rsidRDefault="00885CE4" w:rsidP="007F0576">
      <w:pPr>
        <w:pStyle w:val="aff6"/>
        <w:numPr>
          <w:ilvl w:val="0"/>
          <w:numId w:val="17"/>
        </w:numPr>
        <w:ind w:firstLineChars="0"/>
      </w:pPr>
      <w:r w:rsidRPr="00205359">
        <w:rPr>
          <w:rFonts w:ascii="Times New Roman" w:hAnsi="Times New Roman"/>
          <w:kern w:val="0"/>
          <w:sz w:val="20"/>
          <w:szCs w:val="20"/>
          <w:lang w:val="en-GB" w:eastAsia="zh-CN"/>
        </w:rPr>
        <w:t>For the BS side multi-carriers operation, it is two contiguous CCs</w:t>
      </w:r>
      <w:r>
        <w:rPr>
          <w:rFonts w:ascii="Times New Roman" w:hAnsi="Times New Roman"/>
          <w:kern w:val="0"/>
          <w:sz w:val="20"/>
          <w:szCs w:val="20"/>
          <w:lang w:val="en-GB" w:eastAsia="zh-CN"/>
        </w:rPr>
        <w:t xml:space="preserve"> (same RB length)</w:t>
      </w:r>
      <w:r w:rsidRPr="00205359">
        <w:rPr>
          <w:rFonts w:ascii="Times New Roman" w:hAnsi="Times New Roman"/>
          <w:kern w:val="0"/>
          <w:sz w:val="20"/>
          <w:szCs w:val="20"/>
          <w:lang w:val="en-GB" w:eastAsia="zh-CN"/>
        </w:rPr>
        <w:t xml:space="preserve"> in </w:t>
      </w:r>
      <w:r>
        <w:rPr>
          <w:rFonts w:ascii="Times New Roman" w:hAnsi="Times New Roman"/>
          <w:kern w:val="0"/>
          <w:sz w:val="20"/>
          <w:szCs w:val="20"/>
          <w:lang w:val="en-GB" w:eastAsia="zh-CN"/>
        </w:rPr>
        <w:t>the same</w:t>
      </w:r>
      <w:r w:rsidRPr="00205359">
        <w:rPr>
          <w:rFonts w:ascii="Times New Roman" w:hAnsi="Times New Roman"/>
          <w:kern w:val="0"/>
          <w:sz w:val="20"/>
          <w:szCs w:val="20"/>
          <w:lang w:val="en-GB" w:eastAsia="zh-CN"/>
        </w:rPr>
        <w:t xml:space="preserve"> band.</w:t>
      </w:r>
    </w:p>
    <w:p w14:paraId="2BC87761" w14:textId="77777777" w:rsidR="00885CE4" w:rsidRPr="003E2A74" w:rsidRDefault="00885CE4" w:rsidP="007F0576">
      <w:pPr>
        <w:pStyle w:val="aff6"/>
        <w:numPr>
          <w:ilvl w:val="0"/>
          <w:numId w:val="17"/>
        </w:numPr>
        <w:ind w:firstLineChars="0"/>
      </w:pPr>
      <w:r>
        <w:rPr>
          <w:rFonts w:ascii="Times New Roman" w:hAnsi="Times New Roman"/>
          <w:kern w:val="0"/>
          <w:sz w:val="20"/>
          <w:szCs w:val="20"/>
          <w:lang w:val="en-GB" w:eastAsia="zh-CN"/>
        </w:rPr>
        <w:t>For</w:t>
      </w:r>
      <w:r w:rsidRPr="00205359">
        <w:rPr>
          <w:rFonts w:ascii="Times New Roman" w:hAnsi="Times New Roman"/>
          <w:kern w:val="0"/>
          <w:sz w:val="20"/>
          <w:szCs w:val="20"/>
          <w:lang w:val="en-GB" w:eastAsia="zh-CN"/>
        </w:rPr>
        <w:t xml:space="preserve"> a</w:t>
      </w:r>
      <w:r>
        <w:rPr>
          <w:rFonts w:ascii="Times New Roman" w:hAnsi="Times New Roman"/>
          <w:kern w:val="0"/>
          <w:sz w:val="20"/>
          <w:szCs w:val="20"/>
          <w:lang w:val="en-GB" w:eastAsia="zh-CN"/>
        </w:rPr>
        <w:t xml:space="preserve"> victim</w:t>
      </w:r>
      <w:r w:rsidRPr="00205359">
        <w:rPr>
          <w:rFonts w:ascii="Times New Roman" w:hAnsi="Times New Roman"/>
          <w:kern w:val="0"/>
          <w:sz w:val="20"/>
          <w:szCs w:val="20"/>
          <w:lang w:val="en-GB" w:eastAsia="zh-CN"/>
        </w:rPr>
        <w:t xml:space="preserve"> PC3 UE on CC1, the aggressor is </w:t>
      </w:r>
      <w:r>
        <w:rPr>
          <w:rFonts w:ascii="Times New Roman" w:hAnsi="Times New Roman"/>
          <w:kern w:val="0"/>
          <w:sz w:val="20"/>
          <w:szCs w:val="20"/>
          <w:lang w:val="en-GB" w:eastAsia="zh-CN"/>
        </w:rPr>
        <w:t>another</w:t>
      </w:r>
      <w:r w:rsidRPr="00FD136D">
        <w:rPr>
          <w:rFonts w:ascii="Times New Roman" w:hAnsi="Times New Roman"/>
          <w:kern w:val="0"/>
          <w:sz w:val="20"/>
          <w:szCs w:val="20"/>
          <w:lang w:val="en-GB" w:eastAsia="zh-CN"/>
        </w:rPr>
        <w:t xml:space="preserve"> PC</w:t>
      </w:r>
      <w:r>
        <w:rPr>
          <w:rFonts w:ascii="Times New Roman" w:hAnsi="Times New Roman"/>
          <w:kern w:val="0"/>
          <w:sz w:val="20"/>
          <w:szCs w:val="20"/>
          <w:lang w:val="en-GB" w:eastAsia="zh-CN"/>
        </w:rPr>
        <w:t>3</w:t>
      </w:r>
      <w:r w:rsidRPr="00205359">
        <w:rPr>
          <w:rFonts w:ascii="Times New Roman" w:hAnsi="Times New Roman"/>
          <w:kern w:val="0"/>
          <w:sz w:val="20"/>
          <w:szCs w:val="20"/>
          <w:lang w:val="en-GB" w:eastAsia="zh-CN"/>
        </w:rPr>
        <w:t xml:space="preserve"> UE</w:t>
      </w:r>
      <w:r>
        <w:rPr>
          <w:rFonts w:ascii="Times New Roman" w:hAnsi="Times New Roman"/>
          <w:kern w:val="0"/>
          <w:sz w:val="20"/>
          <w:szCs w:val="20"/>
          <w:lang w:val="en-GB" w:eastAsia="zh-CN"/>
        </w:rPr>
        <w:t xml:space="preserve"> on CC2 that will apply </w:t>
      </w:r>
      <w:r w:rsidRPr="00205359">
        <w:rPr>
          <w:rFonts w:ascii="Times New Roman" w:hAnsi="Times New Roman"/>
          <w:kern w:val="0"/>
          <w:sz w:val="20"/>
          <w:szCs w:val="20"/>
          <w:lang w:val="en-GB" w:eastAsia="zh-CN"/>
        </w:rPr>
        <w:t xml:space="preserve">MPR reduction by shifting the </w:t>
      </w:r>
      <w:r>
        <w:rPr>
          <w:rFonts w:ascii="Times New Roman" w:hAnsi="Times New Roman"/>
          <w:kern w:val="0"/>
          <w:sz w:val="20"/>
          <w:szCs w:val="20"/>
          <w:lang w:val="en-GB" w:eastAsia="zh-CN"/>
        </w:rPr>
        <w:t>ACLR</w:t>
      </w:r>
      <w:r w:rsidRPr="00205359">
        <w:rPr>
          <w:rFonts w:ascii="Times New Roman" w:hAnsi="Times New Roman"/>
          <w:kern w:val="0"/>
          <w:sz w:val="20"/>
          <w:szCs w:val="20"/>
          <w:lang w:val="en-GB" w:eastAsia="zh-CN"/>
        </w:rPr>
        <w:t xml:space="preserve"> boundary</w:t>
      </w:r>
      <w:r>
        <w:rPr>
          <w:rFonts w:ascii="Times New Roman" w:hAnsi="Times New Roman"/>
          <w:kern w:val="0"/>
          <w:sz w:val="20"/>
          <w:szCs w:val="20"/>
          <w:lang w:val="en-GB" w:eastAsia="zh-CN"/>
        </w:rPr>
        <w:t xml:space="preserve"> overlapping with CC1</w:t>
      </w:r>
      <w:r w:rsidRPr="00205359">
        <w:rPr>
          <w:rFonts w:ascii="Times New Roman" w:hAnsi="Times New Roman"/>
          <w:kern w:val="0"/>
          <w:sz w:val="20"/>
          <w:szCs w:val="20"/>
          <w:lang w:val="en-GB" w:eastAsia="zh-CN"/>
        </w:rPr>
        <w:t>.</w:t>
      </w:r>
    </w:p>
    <w:p w14:paraId="4498A1D3" w14:textId="77777777" w:rsidR="00885CE4" w:rsidRPr="009C4D5B" w:rsidRDefault="00885CE4" w:rsidP="007F0576">
      <w:pPr>
        <w:pStyle w:val="aff6"/>
        <w:numPr>
          <w:ilvl w:val="0"/>
          <w:numId w:val="17"/>
        </w:numPr>
        <w:ind w:firstLineChars="0"/>
      </w:pPr>
      <w:r>
        <w:rPr>
          <w:rFonts w:ascii="Times New Roman" w:hAnsi="Times New Roman"/>
          <w:kern w:val="0"/>
          <w:sz w:val="20"/>
          <w:szCs w:val="20"/>
          <w:lang w:val="en-GB" w:eastAsia="zh-CN"/>
        </w:rPr>
        <w:t>As the ACLR</w:t>
      </w:r>
      <w:r w:rsidRPr="00205359">
        <w:rPr>
          <w:rFonts w:ascii="Times New Roman" w:hAnsi="Times New Roman"/>
          <w:kern w:val="0"/>
          <w:sz w:val="20"/>
          <w:szCs w:val="20"/>
          <w:lang w:val="en-GB" w:eastAsia="zh-CN"/>
        </w:rPr>
        <w:t xml:space="preserve"> boundary</w:t>
      </w:r>
      <w:r>
        <w:rPr>
          <w:rFonts w:ascii="Times New Roman" w:hAnsi="Times New Roman"/>
          <w:kern w:val="0"/>
          <w:sz w:val="20"/>
          <w:szCs w:val="20"/>
          <w:lang w:val="en-GB" w:eastAsia="zh-CN"/>
        </w:rPr>
        <w:t xml:space="preserve"> shifting away, the interference in the first adjacent channel (the overlapping part in CC1) is increased. Following figure can better explain it. </w:t>
      </w:r>
    </w:p>
    <w:p w14:paraId="2E84F079" w14:textId="77777777" w:rsidR="00885CE4" w:rsidRDefault="00885CE4" w:rsidP="00885CE4">
      <w:pPr>
        <w:jc w:val="center"/>
      </w:pPr>
      <w:r>
        <w:rPr>
          <w:noProof/>
          <w:lang w:val="en-US"/>
        </w:rPr>
        <w:drawing>
          <wp:inline distT="0" distB="0" distL="0" distR="0" wp14:anchorId="5FB67115" wp14:editId="751D1A67">
            <wp:extent cx="2877646" cy="2162491"/>
            <wp:effectExtent l="19050" t="19050" r="18415"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4.png"/>
                    <pic:cNvPicPr/>
                  </pic:nvPicPr>
                  <pic:blipFill>
                    <a:blip r:embed="rId24">
                      <a:extLst>
                        <a:ext uri="{28A0092B-C50C-407E-A947-70E740481C1C}">
                          <a14:useLocalDpi xmlns:a14="http://schemas.microsoft.com/office/drawing/2010/main" val="0"/>
                        </a:ext>
                      </a:extLst>
                    </a:blip>
                    <a:stretch>
                      <a:fillRect/>
                    </a:stretch>
                  </pic:blipFill>
                  <pic:spPr>
                    <a:xfrm>
                      <a:off x="0" y="0"/>
                      <a:ext cx="2908126" cy="2185396"/>
                    </a:xfrm>
                    <a:prstGeom prst="rect">
                      <a:avLst/>
                    </a:prstGeom>
                    <a:ln w="12700">
                      <a:solidFill>
                        <a:sysClr val="windowText" lastClr="000000"/>
                      </a:solidFill>
                    </a:ln>
                  </pic:spPr>
                </pic:pic>
              </a:graphicData>
            </a:graphic>
          </wp:inline>
        </w:drawing>
      </w:r>
    </w:p>
    <w:p w14:paraId="3D0A1D1C" w14:textId="48EF1F2C" w:rsidR="00885CE4" w:rsidRPr="009C4D5B" w:rsidRDefault="00885CE4" w:rsidP="00885CE4">
      <w:pPr>
        <w:jc w:val="center"/>
      </w:pPr>
      <w:r>
        <w:rPr>
          <w:b/>
        </w:rPr>
        <w:t>Figure</w:t>
      </w:r>
      <w:r w:rsidRPr="00755837">
        <w:rPr>
          <w:b/>
        </w:rPr>
        <w:t xml:space="preserve"> </w:t>
      </w:r>
      <w:r>
        <w:rPr>
          <w:b/>
        </w:rPr>
        <w:t>2</w:t>
      </w:r>
      <w:r w:rsidRPr="00755837">
        <w:rPr>
          <w:b/>
        </w:rPr>
        <w:t xml:space="preserve">. </w:t>
      </w:r>
      <w:r>
        <w:rPr>
          <w:b/>
        </w:rPr>
        <w:t>Illustration on why the interference in the 1</w:t>
      </w:r>
      <w:r w:rsidRPr="009C4D5B">
        <w:rPr>
          <w:b/>
          <w:vertAlign w:val="superscript"/>
        </w:rPr>
        <w:t>st</w:t>
      </w:r>
      <w:r>
        <w:rPr>
          <w:b/>
        </w:rPr>
        <w:t xml:space="preserve"> adjacent channel is increased</w:t>
      </w:r>
    </w:p>
    <w:p w14:paraId="480B9C21" w14:textId="423BE915" w:rsidR="00885CE4" w:rsidRPr="00314875" w:rsidRDefault="00885CE4" w:rsidP="007F0576">
      <w:pPr>
        <w:pStyle w:val="aff6"/>
        <w:numPr>
          <w:ilvl w:val="0"/>
          <w:numId w:val="17"/>
        </w:numPr>
        <w:ind w:firstLineChars="0"/>
      </w:pPr>
      <w:r>
        <w:rPr>
          <w:rFonts w:ascii="Times New Roman" w:hAnsi="Times New Roman"/>
          <w:kern w:val="0"/>
          <w:sz w:val="20"/>
          <w:szCs w:val="20"/>
          <w:lang w:val="en-GB" w:eastAsia="zh-CN"/>
        </w:rPr>
        <w:t>As depicted in Figure 2, since the PSD would be lower in the “new” 1</w:t>
      </w:r>
      <w:r w:rsidRPr="009C4D5B">
        <w:rPr>
          <w:rFonts w:ascii="Times New Roman" w:hAnsi="Times New Roman"/>
          <w:kern w:val="0"/>
          <w:sz w:val="20"/>
          <w:szCs w:val="20"/>
          <w:vertAlign w:val="superscript"/>
          <w:lang w:val="en-GB" w:eastAsia="zh-CN"/>
        </w:rPr>
        <w:t>st</w:t>
      </w:r>
      <w:r>
        <w:rPr>
          <w:rFonts w:ascii="Times New Roman" w:hAnsi="Times New Roman"/>
          <w:kern w:val="0"/>
          <w:sz w:val="20"/>
          <w:szCs w:val="20"/>
          <w:lang w:val="en-GB" w:eastAsia="zh-CN"/>
        </w:rPr>
        <w:t xml:space="preserve"> adjacent channel and the same ACLR value applies in that integral region, there must be a room for the aggressor to deliver higher output power by utilizing reduced MPR. Thus the interference landed in CC1 will increase. </w:t>
      </w:r>
    </w:p>
    <w:p w14:paraId="0071797B" w14:textId="77777777" w:rsidR="00885CE4" w:rsidRDefault="00885CE4" w:rsidP="007F0576">
      <w:pPr>
        <w:pStyle w:val="aff6"/>
        <w:numPr>
          <w:ilvl w:val="0"/>
          <w:numId w:val="17"/>
        </w:numPr>
        <w:ind w:firstLineChars="0"/>
      </w:pPr>
      <w:r w:rsidRPr="003E2A74">
        <w:rPr>
          <w:rFonts w:ascii="Times New Roman" w:hAnsi="Times New Roman"/>
          <w:kern w:val="0"/>
          <w:sz w:val="20"/>
          <w:szCs w:val="20"/>
          <w:lang w:val="en-GB" w:eastAsia="zh-CN"/>
        </w:rPr>
        <w:t>By observing the throughput loss on CC1 with different shifted ACLR boundary, we can identify the offset when the loss hits e.g. 3%.</w:t>
      </w:r>
    </w:p>
    <w:tbl>
      <w:tblPr>
        <w:tblStyle w:val="af8"/>
        <w:tblW w:w="0" w:type="auto"/>
        <w:tblLook w:val="04A0" w:firstRow="1" w:lastRow="0" w:firstColumn="1" w:lastColumn="0" w:noHBand="0" w:noVBand="1"/>
      </w:tblPr>
      <w:tblGrid>
        <w:gridCol w:w="4896"/>
        <w:gridCol w:w="4735"/>
      </w:tblGrid>
      <w:tr w:rsidR="00885CE4" w14:paraId="360B7E17" w14:textId="77777777" w:rsidTr="00812D8F">
        <w:tc>
          <w:tcPr>
            <w:tcW w:w="4815" w:type="dxa"/>
            <w:vAlign w:val="center"/>
          </w:tcPr>
          <w:p w14:paraId="1C4E0ED8" w14:textId="77777777" w:rsidR="00885CE4" w:rsidRDefault="00885CE4" w:rsidP="00812D8F">
            <w:pPr>
              <w:jc w:val="center"/>
            </w:pPr>
            <w:r>
              <w:rPr>
                <w:noProof/>
                <w:lang w:val="en-US"/>
              </w:rPr>
              <w:lastRenderedPageBreak/>
              <w:drawing>
                <wp:inline distT="0" distB="0" distL="0" distR="0" wp14:anchorId="788AD135" wp14:editId="0088DEC3">
                  <wp:extent cx="2968532" cy="2015252"/>
                  <wp:effectExtent l="0" t="0" r="3810" b="444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3.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003796" cy="2039192"/>
                          </a:xfrm>
                          <a:prstGeom prst="rect">
                            <a:avLst/>
                          </a:prstGeom>
                        </pic:spPr>
                      </pic:pic>
                    </a:graphicData>
                  </a:graphic>
                </wp:inline>
              </w:drawing>
            </w:r>
          </w:p>
        </w:tc>
        <w:tc>
          <w:tcPr>
            <w:tcW w:w="4816" w:type="dxa"/>
            <w:tcBorders>
              <w:bottom w:val="single" w:sz="4" w:space="0" w:color="auto"/>
            </w:tcBorders>
            <w:vAlign w:val="center"/>
          </w:tcPr>
          <w:tbl>
            <w:tblPr>
              <w:tblStyle w:val="af8"/>
              <w:tblW w:w="0" w:type="auto"/>
              <w:tblLook w:val="04A0" w:firstRow="1" w:lastRow="0" w:firstColumn="1" w:lastColumn="0" w:noHBand="0" w:noVBand="1"/>
            </w:tblPr>
            <w:tblGrid>
              <w:gridCol w:w="1509"/>
              <w:gridCol w:w="1500"/>
              <w:gridCol w:w="1500"/>
            </w:tblGrid>
            <w:tr w:rsidR="00885CE4" w14:paraId="7C392D14" w14:textId="77777777" w:rsidTr="00812D8F">
              <w:tc>
                <w:tcPr>
                  <w:tcW w:w="1530" w:type="dxa"/>
                  <w:vAlign w:val="center"/>
                </w:tcPr>
                <w:p w14:paraId="799C3FEB" w14:textId="77777777" w:rsidR="00885CE4" w:rsidRPr="00F734DE" w:rsidRDefault="00885CE4" w:rsidP="00812D8F">
                  <w:pPr>
                    <w:spacing w:after="0"/>
                    <w:jc w:val="center"/>
                    <w:rPr>
                      <w:sz w:val="22"/>
                    </w:rPr>
                  </w:pPr>
                </w:p>
              </w:tc>
              <w:tc>
                <w:tcPr>
                  <w:tcW w:w="3060" w:type="dxa"/>
                  <w:gridSpan w:val="2"/>
                  <w:vAlign w:val="center"/>
                </w:tcPr>
                <w:p w14:paraId="7A4D22B3" w14:textId="77777777" w:rsidR="00885CE4" w:rsidRPr="00F734DE" w:rsidRDefault="00885CE4" w:rsidP="00812D8F">
                  <w:pPr>
                    <w:spacing w:after="0"/>
                    <w:jc w:val="center"/>
                    <w:rPr>
                      <w:sz w:val="22"/>
                    </w:rPr>
                  </w:pPr>
                  <w:r w:rsidRPr="00F734DE">
                    <w:rPr>
                      <w:sz w:val="22"/>
                    </w:rPr>
                    <w:t>Throughput loss</w:t>
                  </w:r>
                </w:p>
              </w:tc>
            </w:tr>
            <w:tr w:rsidR="00885CE4" w14:paraId="3D660439" w14:textId="77777777" w:rsidTr="00812D8F">
              <w:tc>
                <w:tcPr>
                  <w:tcW w:w="1530" w:type="dxa"/>
                  <w:vAlign w:val="center"/>
                </w:tcPr>
                <w:p w14:paraId="38834271" w14:textId="77777777" w:rsidR="00885CE4" w:rsidRPr="00F734DE" w:rsidRDefault="00885CE4" w:rsidP="00812D8F">
                  <w:pPr>
                    <w:spacing w:after="0"/>
                    <w:jc w:val="center"/>
                    <w:rPr>
                      <w:sz w:val="22"/>
                    </w:rPr>
                  </w:pPr>
                  <w:r w:rsidRPr="00F734DE">
                    <w:rPr>
                      <w:sz w:val="22"/>
                    </w:rPr>
                    <w:t>ACLR boundary</w:t>
                  </w:r>
                </w:p>
              </w:tc>
              <w:tc>
                <w:tcPr>
                  <w:tcW w:w="1530" w:type="dxa"/>
                  <w:vAlign w:val="center"/>
                </w:tcPr>
                <w:p w14:paraId="1E98AB5D" w14:textId="77777777" w:rsidR="00885CE4" w:rsidRPr="00F734DE" w:rsidRDefault="00885CE4" w:rsidP="00812D8F">
                  <w:pPr>
                    <w:spacing w:after="0"/>
                    <w:jc w:val="center"/>
                    <w:rPr>
                      <w:sz w:val="22"/>
                    </w:rPr>
                  </w:pPr>
                  <w:r w:rsidRPr="00F734DE">
                    <w:rPr>
                      <w:sz w:val="22"/>
                    </w:rPr>
                    <w:t>@50% CDF</w:t>
                  </w:r>
                </w:p>
              </w:tc>
              <w:tc>
                <w:tcPr>
                  <w:tcW w:w="1530" w:type="dxa"/>
                  <w:vAlign w:val="center"/>
                </w:tcPr>
                <w:p w14:paraId="61F2DF1B" w14:textId="77777777" w:rsidR="00885CE4" w:rsidRPr="00F734DE" w:rsidRDefault="00885CE4" w:rsidP="00812D8F">
                  <w:pPr>
                    <w:spacing w:after="0"/>
                    <w:jc w:val="center"/>
                    <w:rPr>
                      <w:sz w:val="22"/>
                    </w:rPr>
                  </w:pPr>
                  <w:r w:rsidRPr="00F734DE">
                    <w:rPr>
                      <w:sz w:val="22"/>
                    </w:rPr>
                    <w:t>@90% CDF</w:t>
                  </w:r>
                </w:p>
              </w:tc>
            </w:tr>
            <w:tr w:rsidR="00885CE4" w14:paraId="4017A003" w14:textId="77777777" w:rsidTr="00812D8F">
              <w:tc>
                <w:tcPr>
                  <w:tcW w:w="1530" w:type="dxa"/>
                  <w:vAlign w:val="center"/>
                </w:tcPr>
                <w:p w14:paraId="0DBCCA63" w14:textId="77777777" w:rsidR="00885CE4" w:rsidRPr="00F734DE" w:rsidRDefault="00885CE4" w:rsidP="00812D8F">
                  <w:pPr>
                    <w:spacing w:after="0"/>
                    <w:jc w:val="center"/>
                    <w:rPr>
                      <w:sz w:val="22"/>
                    </w:rPr>
                  </w:pPr>
                  <w:r w:rsidRPr="00F734DE">
                    <w:rPr>
                      <w:sz w:val="22"/>
                    </w:rPr>
                    <w:t xml:space="preserve">Shift </w:t>
                  </w:r>
                  <w:r>
                    <w:rPr>
                      <w:sz w:val="22"/>
                    </w:rPr>
                    <w:t xml:space="preserve">to </w:t>
                  </w:r>
                  <w:r w:rsidRPr="00F734DE">
                    <w:rPr>
                      <w:sz w:val="22"/>
                    </w:rPr>
                    <w:t>1/5 UE CBW</w:t>
                  </w:r>
                </w:p>
              </w:tc>
              <w:tc>
                <w:tcPr>
                  <w:tcW w:w="1530" w:type="dxa"/>
                  <w:vAlign w:val="center"/>
                </w:tcPr>
                <w:p w14:paraId="1EACFCFA" w14:textId="77777777" w:rsidR="00885CE4" w:rsidRPr="00F734DE" w:rsidRDefault="00885CE4" w:rsidP="00812D8F">
                  <w:pPr>
                    <w:spacing w:after="0"/>
                    <w:jc w:val="center"/>
                    <w:rPr>
                      <w:highlight w:val="green"/>
                    </w:rPr>
                  </w:pPr>
                  <w:r w:rsidRPr="00F734DE">
                    <w:rPr>
                      <w:highlight w:val="green"/>
                    </w:rPr>
                    <w:t>0.88%</w:t>
                  </w:r>
                </w:p>
              </w:tc>
              <w:tc>
                <w:tcPr>
                  <w:tcW w:w="1530" w:type="dxa"/>
                  <w:vAlign w:val="center"/>
                </w:tcPr>
                <w:p w14:paraId="6D71C175" w14:textId="77777777" w:rsidR="00885CE4" w:rsidRPr="00F734DE" w:rsidRDefault="00885CE4" w:rsidP="00812D8F">
                  <w:pPr>
                    <w:spacing w:after="0"/>
                    <w:jc w:val="center"/>
                    <w:rPr>
                      <w:highlight w:val="green"/>
                    </w:rPr>
                  </w:pPr>
                  <w:r w:rsidRPr="00F734DE">
                    <w:rPr>
                      <w:highlight w:val="green"/>
                    </w:rPr>
                    <w:t>1.43%</w:t>
                  </w:r>
                </w:p>
              </w:tc>
            </w:tr>
            <w:tr w:rsidR="00885CE4" w14:paraId="0BFACAA1" w14:textId="77777777" w:rsidTr="00812D8F">
              <w:tc>
                <w:tcPr>
                  <w:tcW w:w="1530" w:type="dxa"/>
                  <w:vAlign w:val="center"/>
                </w:tcPr>
                <w:p w14:paraId="65626C54" w14:textId="77777777" w:rsidR="00885CE4" w:rsidRPr="00F734DE" w:rsidRDefault="00885CE4" w:rsidP="00812D8F">
                  <w:pPr>
                    <w:spacing w:after="0"/>
                    <w:jc w:val="center"/>
                    <w:rPr>
                      <w:sz w:val="22"/>
                    </w:rPr>
                  </w:pPr>
                  <w:r w:rsidRPr="00F734DE">
                    <w:rPr>
                      <w:sz w:val="22"/>
                    </w:rPr>
                    <w:t>Shift with 1/2 UE CBW</w:t>
                  </w:r>
                </w:p>
              </w:tc>
              <w:tc>
                <w:tcPr>
                  <w:tcW w:w="1530" w:type="dxa"/>
                  <w:vAlign w:val="center"/>
                </w:tcPr>
                <w:p w14:paraId="0BE2B92C" w14:textId="77777777" w:rsidR="00885CE4" w:rsidRPr="00F734DE" w:rsidRDefault="00885CE4" w:rsidP="00812D8F">
                  <w:pPr>
                    <w:spacing w:after="0"/>
                    <w:jc w:val="center"/>
                    <w:rPr>
                      <w:highlight w:val="green"/>
                    </w:rPr>
                  </w:pPr>
                  <w:r w:rsidRPr="00F734DE">
                    <w:rPr>
                      <w:highlight w:val="green"/>
                    </w:rPr>
                    <w:t>2.26%</w:t>
                  </w:r>
                </w:p>
              </w:tc>
              <w:tc>
                <w:tcPr>
                  <w:tcW w:w="1530" w:type="dxa"/>
                  <w:vAlign w:val="center"/>
                </w:tcPr>
                <w:p w14:paraId="13E67A9E" w14:textId="77777777" w:rsidR="00885CE4" w:rsidRPr="00F734DE" w:rsidRDefault="00885CE4" w:rsidP="00812D8F">
                  <w:pPr>
                    <w:spacing w:after="0"/>
                    <w:jc w:val="center"/>
                    <w:rPr>
                      <w:highlight w:val="green"/>
                    </w:rPr>
                  </w:pPr>
                  <w:r w:rsidRPr="00F734DE">
                    <w:rPr>
                      <w:highlight w:val="green"/>
                    </w:rPr>
                    <w:t>2.78%</w:t>
                  </w:r>
                </w:p>
              </w:tc>
            </w:tr>
          </w:tbl>
          <w:p w14:paraId="2F3C440D" w14:textId="77777777" w:rsidR="00885CE4" w:rsidRDefault="00885CE4" w:rsidP="00812D8F">
            <w:pPr>
              <w:jc w:val="center"/>
            </w:pPr>
          </w:p>
        </w:tc>
      </w:tr>
    </w:tbl>
    <w:p w14:paraId="71F10A40" w14:textId="62D76144" w:rsidR="00885CE4" w:rsidRPr="005A3C5F" w:rsidRDefault="00885CE4" w:rsidP="00885CE4">
      <w:pPr>
        <w:jc w:val="center"/>
        <w:rPr>
          <w:b/>
        </w:rPr>
      </w:pPr>
      <w:r w:rsidRPr="005A3C5F">
        <w:rPr>
          <w:b/>
        </w:rPr>
        <w:t xml:space="preserve">Figure </w:t>
      </w:r>
      <w:r>
        <w:rPr>
          <w:b/>
        </w:rPr>
        <w:t>3</w:t>
      </w:r>
      <w:r w:rsidRPr="005A3C5F">
        <w:rPr>
          <w:b/>
        </w:rPr>
        <w:t xml:space="preserve">. </w:t>
      </w:r>
      <w:r>
        <w:rPr>
          <w:b/>
        </w:rPr>
        <w:t>Comparison on the CDF curve of t</w:t>
      </w:r>
      <w:r>
        <w:rPr>
          <w:rFonts w:hint="eastAsia"/>
          <w:b/>
        </w:rPr>
        <w:t>hroughput</w:t>
      </w:r>
      <w:r>
        <w:rPr>
          <w:b/>
        </w:rPr>
        <w:t xml:space="preserve"> when different ACLR boundary is applied   </w:t>
      </w:r>
    </w:p>
    <w:p w14:paraId="4723278B" w14:textId="77777777" w:rsidR="00885CE4" w:rsidRPr="005A3C5F" w:rsidRDefault="00885CE4" w:rsidP="00885CE4">
      <w:pPr>
        <w:jc w:val="both"/>
      </w:pPr>
      <w:r>
        <w:t xml:space="preserve">From the above results, we can find that the throughput loss due to reduced MPR is acceptable </w:t>
      </w:r>
      <w:r w:rsidRPr="00BC1F24">
        <w:t xml:space="preserve">when the ACLR </w:t>
      </w:r>
      <w:r>
        <w:t>integral region is overlapping with the adjacent CC.</w:t>
      </w:r>
    </w:p>
    <w:p w14:paraId="2AB0E7B9" w14:textId="41BFDCAB" w:rsidR="00885CE4" w:rsidRDefault="00885CE4" w:rsidP="00885CE4">
      <w:pPr>
        <w:jc w:val="both"/>
        <w:rPr>
          <w:b/>
          <w:i/>
        </w:rPr>
      </w:pPr>
      <w:r>
        <w:rPr>
          <w:b/>
          <w:i/>
        </w:rPr>
        <w:t>Observation</w:t>
      </w:r>
      <w:r w:rsidRPr="00382626">
        <w:rPr>
          <w:b/>
          <w:i/>
        </w:rPr>
        <w:t>:</w:t>
      </w:r>
      <w:r>
        <w:rPr>
          <w:b/>
          <w:i/>
        </w:rPr>
        <w:t xml:space="preserve"> Taking 3% throughput loss as the metric, the interference to the 1</w:t>
      </w:r>
      <w:r w:rsidRPr="0066248D">
        <w:rPr>
          <w:b/>
          <w:i/>
          <w:vertAlign w:val="superscript"/>
        </w:rPr>
        <w:t>st</w:t>
      </w:r>
      <w:r>
        <w:rPr>
          <w:b/>
          <w:i/>
        </w:rPr>
        <w:t xml:space="preserve"> adjacent channel (overlapping with another CC right next to the concerned CC) caused by a UE enables MPR reduction is acceptable.</w:t>
      </w:r>
    </w:p>
    <w:p w14:paraId="341BDD12" w14:textId="77777777" w:rsidR="00885CE4" w:rsidRPr="00736877" w:rsidRDefault="00885CE4" w:rsidP="008575E4">
      <w:pPr>
        <w:overflowPunct/>
        <w:autoSpaceDE/>
        <w:autoSpaceDN/>
        <w:adjustRightInd/>
        <w:jc w:val="both"/>
        <w:textAlignment w:val="auto"/>
        <w:rPr>
          <w:lang w:eastAsia="ja-JP"/>
        </w:rPr>
      </w:pPr>
    </w:p>
    <w:sectPr w:rsidR="00885CE4" w:rsidRPr="00736877" w:rsidSect="00AD2E43">
      <w:footerReference w:type="default" r:id="rId26"/>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E47FF" w16cex:dateUtc="2024-10-07T03:43:00Z"/>
  <w16cex:commentExtensible w16cex:durableId="2AAE43AA" w16cex:dateUtc="2024-10-07T03:25:00Z"/>
  <w16cex:commentExtensible w16cex:durableId="2AAE4386" w16cex:dateUtc="2024-10-07T0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42FDA5" w16cid:durableId="2AAE47FF"/>
  <w16cid:commentId w16cid:paraId="549F4F63" w16cid:durableId="2AAE43AA"/>
  <w16cid:commentId w16cid:paraId="132B5B32" w16cid:durableId="2AAE438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F31942" w14:textId="77777777" w:rsidR="00730572" w:rsidRDefault="00730572" w:rsidP="0052762B">
      <w:r>
        <w:separator/>
      </w:r>
    </w:p>
  </w:endnote>
  <w:endnote w:type="continuationSeparator" w:id="0">
    <w:p w14:paraId="3CED2C4E" w14:textId="77777777" w:rsidR="00730572" w:rsidRDefault="0073057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9959FE" w:rsidRDefault="009959FE">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0BC7CC" w14:textId="77777777" w:rsidR="00730572" w:rsidRDefault="00730572" w:rsidP="0052762B">
      <w:r>
        <w:separator/>
      </w:r>
    </w:p>
  </w:footnote>
  <w:footnote w:type="continuationSeparator" w:id="0">
    <w:p w14:paraId="4DF8DF87" w14:textId="77777777" w:rsidR="00730572" w:rsidRDefault="00730572"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D38C0"/>
    <w:multiLevelType w:val="hybridMultilevel"/>
    <w:tmpl w:val="9A4AB0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53174B"/>
    <w:multiLevelType w:val="hybridMultilevel"/>
    <w:tmpl w:val="9712F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2C7786"/>
    <w:multiLevelType w:val="hybridMultilevel"/>
    <w:tmpl w:val="485EB7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131934"/>
    <w:multiLevelType w:val="hybridMultilevel"/>
    <w:tmpl w:val="2E409D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641A4D"/>
    <w:multiLevelType w:val="hybridMultilevel"/>
    <w:tmpl w:val="15E2DA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BD63FDC"/>
    <w:multiLevelType w:val="hybridMultilevel"/>
    <w:tmpl w:val="AC9A2EBE"/>
    <w:lvl w:ilvl="0" w:tplc="0409000F">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B7F0B60"/>
    <w:multiLevelType w:val="hybridMultilevel"/>
    <w:tmpl w:val="BD2260E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FC373B"/>
    <w:multiLevelType w:val="hybridMultilevel"/>
    <w:tmpl w:val="2250C8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3F1635"/>
    <w:multiLevelType w:val="hybridMultilevel"/>
    <w:tmpl w:val="532630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7" w15:restartNumberingAfterBreak="0">
    <w:nsid w:val="691F1727"/>
    <w:multiLevelType w:val="hybridMultilevel"/>
    <w:tmpl w:val="BD2A9F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EB73D8C"/>
    <w:multiLevelType w:val="hybridMultilevel"/>
    <w:tmpl w:val="B8F87EDE"/>
    <w:lvl w:ilvl="0" w:tplc="207C953A">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9DE794F"/>
    <w:multiLevelType w:val="hybridMultilevel"/>
    <w:tmpl w:val="4782B3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10"/>
  </w:num>
  <w:num w:numId="4">
    <w:abstractNumId w:val="20"/>
  </w:num>
  <w:num w:numId="5">
    <w:abstractNumId w:val="18"/>
  </w:num>
  <w:num w:numId="6">
    <w:abstractNumId w:val="6"/>
  </w:num>
  <w:num w:numId="7">
    <w:abstractNumId w:val="14"/>
  </w:num>
  <w:num w:numId="8">
    <w:abstractNumId w:val="23"/>
  </w:num>
  <w:num w:numId="9">
    <w:abstractNumId w:val="5"/>
  </w:num>
  <w:num w:numId="10">
    <w:abstractNumId w:val="21"/>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9"/>
  </w:num>
  <w:num w:numId="14">
    <w:abstractNumId w:val="3"/>
  </w:num>
  <w:num w:numId="15">
    <w:abstractNumId w:val="11"/>
  </w:num>
  <w:num w:numId="16">
    <w:abstractNumId w:val="12"/>
  </w:num>
  <w:num w:numId="17">
    <w:abstractNumId w:val="2"/>
  </w:num>
  <w:num w:numId="18">
    <w:abstractNumId w:val="15"/>
  </w:num>
  <w:num w:numId="19">
    <w:abstractNumId w:val="17"/>
  </w:num>
  <w:num w:numId="20">
    <w:abstractNumId w:val="22"/>
  </w:num>
  <w:num w:numId="21">
    <w:abstractNumId w:val="7"/>
  </w:num>
  <w:num w:numId="22">
    <w:abstractNumId w:val="9"/>
  </w:num>
  <w:num w:numId="23">
    <w:abstractNumId w:val="1"/>
  </w:num>
  <w:num w:numId="24">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5D79"/>
    <w:rsid w:val="0000628F"/>
    <w:rsid w:val="000063C5"/>
    <w:rsid w:val="0000649E"/>
    <w:rsid w:val="00006F04"/>
    <w:rsid w:val="000079F7"/>
    <w:rsid w:val="000110AE"/>
    <w:rsid w:val="000116BD"/>
    <w:rsid w:val="00011888"/>
    <w:rsid w:val="00011BDE"/>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A2C"/>
    <w:rsid w:val="00020C36"/>
    <w:rsid w:val="00020E1B"/>
    <w:rsid w:val="00021042"/>
    <w:rsid w:val="000212A1"/>
    <w:rsid w:val="00021907"/>
    <w:rsid w:val="00021D1B"/>
    <w:rsid w:val="000220CE"/>
    <w:rsid w:val="000220E2"/>
    <w:rsid w:val="000221FB"/>
    <w:rsid w:val="0002225D"/>
    <w:rsid w:val="000226AB"/>
    <w:rsid w:val="00022A48"/>
    <w:rsid w:val="00022CB9"/>
    <w:rsid w:val="00022D48"/>
    <w:rsid w:val="00022FCE"/>
    <w:rsid w:val="000238BF"/>
    <w:rsid w:val="00023F5A"/>
    <w:rsid w:val="0002475A"/>
    <w:rsid w:val="00024B66"/>
    <w:rsid w:val="00024EBF"/>
    <w:rsid w:val="000256A1"/>
    <w:rsid w:val="00025DC1"/>
    <w:rsid w:val="00026904"/>
    <w:rsid w:val="00026A59"/>
    <w:rsid w:val="00026F5D"/>
    <w:rsid w:val="0002723D"/>
    <w:rsid w:val="00027E56"/>
    <w:rsid w:val="0003002E"/>
    <w:rsid w:val="00030169"/>
    <w:rsid w:val="00030483"/>
    <w:rsid w:val="000307A8"/>
    <w:rsid w:val="00031165"/>
    <w:rsid w:val="00031383"/>
    <w:rsid w:val="00031B5A"/>
    <w:rsid w:val="00031CC0"/>
    <w:rsid w:val="00031DEC"/>
    <w:rsid w:val="000323D5"/>
    <w:rsid w:val="00032561"/>
    <w:rsid w:val="000326E2"/>
    <w:rsid w:val="00032B28"/>
    <w:rsid w:val="00032BFA"/>
    <w:rsid w:val="00033F47"/>
    <w:rsid w:val="00033F80"/>
    <w:rsid w:val="00034749"/>
    <w:rsid w:val="000347DA"/>
    <w:rsid w:val="00034BF3"/>
    <w:rsid w:val="00034F28"/>
    <w:rsid w:val="0003564D"/>
    <w:rsid w:val="000365C5"/>
    <w:rsid w:val="000368DA"/>
    <w:rsid w:val="00037162"/>
    <w:rsid w:val="000371F2"/>
    <w:rsid w:val="0003726B"/>
    <w:rsid w:val="00037BE4"/>
    <w:rsid w:val="000402AB"/>
    <w:rsid w:val="00040C0D"/>
    <w:rsid w:val="00041AF5"/>
    <w:rsid w:val="00041EA3"/>
    <w:rsid w:val="0004270D"/>
    <w:rsid w:val="00042840"/>
    <w:rsid w:val="000434E4"/>
    <w:rsid w:val="00043B24"/>
    <w:rsid w:val="00044123"/>
    <w:rsid w:val="0004445D"/>
    <w:rsid w:val="00044952"/>
    <w:rsid w:val="00044985"/>
    <w:rsid w:val="00045776"/>
    <w:rsid w:val="00045975"/>
    <w:rsid w:val="00045EEA"/>
    <w:rsid w:val="00045FD7"/>
    <w:rsid w:val="0004617C"/>
    <w:rsid w:val="000465B9"/>
    <w:rsid w:val="00047059"/>
    <w:rsid w:val="0004729B"/>
    <w:rsid w:val="00047A83"/>
    <w:rsid w:val="000503DF"/>
    <w:rsid w:val="000505B8"/>
    <w:rsid w:val="0005087A"/>
    <w:rsid w:val="00050DA6"/>
    <w:rsid w:val="00050DBE"/>
    <w:rsid w:val="00051233"/>
    <w:rsid w:val="0005130D"/>
    <w:rsid w:val="00051493"/>
    <w:rsid w:val="0005187B"/>
    <w:rsid w:val="00051E31"/>
    <w:rsid w:val="00052AC5"/>
    <w:rsid w:val="00052B27"/>
    <w:rsid w:val="00052FD0"/>
    <w:rsid w:val="00053083"/>
    <w:rsid w:val="0005317F"/>
    <w:rsid w:val="0005366B"/>
    <w:rsid w:val="00054062"/>
    <w:rsid w:val="0005408B"/>
    <w:rsid w:val="00054B1C"/>
    <w:rsid w:val="00055332"/>
    <w:rsid w:val="000557C9"/>
    <w:rsid w:val="00055AD9"/>
    <w:rsid w:val="00056CBD"/>
    <w:rsid w:val="00056EAE"/>
    <w:rsid w:val="00057673"/>
    <w:rsid w:val="00057835"/>
    <w:rsid w:val="0005790C"/>
    <w:rsid w:val="000601AF"/>
    <w:rsid w:val="0006074A"/>
    <w:rsid w:val="00060D25"/>
    <w:rsid w:val="00060DC3"/>
    <w:rsid w:val="0006142F"/>
    <w:rsid w:val="00062143"/>
    <w:rsid w:val="000622D3"/>
    <w:rsid w:val="000623F7"/>
    <w:rsid w:val="00062803"/>
    <w:rsid w:val="00062E8E"/>
    <w:rsid w:val="00063395"/>
    <w:rsid w:val="000633D5"/>
    <w:rsid w:val="000635CA"/>
    <w:rsid w:val="000638B6"/>
    <w:rsid w:val="00063B92"/>
    <w:rsid w:val="00063EED"/>
    <w:rsid w:val="000641BD"/>
    <w:rsid w:val="0006423A"/>
    <w:rsid w:val="00064C2B"/>
    <w:rsid w:val="00064D8A"/>
    <w:rsid w:val="000658D0"/>
    <w:rsid w:val="00065D07"/>
    <w:rsid w:val="00066134"/>
    <w:rsid w:val="000667C2"/>
    <w:rsid w:val="00066B06"/>
    <w:rsid w:val="00066E67"/>
    <w:rsid w:val="000670F3"/>
    <w:rsid w:val="0006712A"/>
    <w:rsid w:val="00067397"/>
    <w:rsid w:val="0006739A"/>
    <w:rsid w:val="0006781A"/>
    <w:rsid w:val="00067AF1"/>
    <w:rsid w:val="00067DAE"/>
    <w:rsid w:val="0007005B"/>
    <w:rsid w:val="000704E1"/>
    <w:rsid w:val="000707F9"/>
    <w:rsid w:val="00070E01"/>
    <w:rsid w:val="000714AE"/>
    <w:rsid w:val="00071608"/>
    <w:rsid w:val="0007164F"/>
    <w:rsid w:val="00071DB0"/>
    <w:rsid w:val="000721DA"/>
    <w:rsid w:val="000723F1"/>
    <w:rsid w:val="00072FAF"/>
    <w:rsid w:val="00073B79"/>
    <w:rsid w:val="00073D2A"/>
    <w:rsid w:val="0007587C"/>
    <w:rsid w:val="00075928"/>
    <w:rsid w:val="000761DE"/>
    <w:rsid w:val="00076311"/>
    <w:rsid w:val="000764BF"/>
    <w:rsid w:val="00076809"/>
    <w:rsid w:val="00076EC6"/>
    <w:rsid w:val="00077058"/>
    <w:rsid w:val="0007768A"/>
    <w:rsid w:val="000777F9"/>
    <w:rsid w:val="00077BE0"/>
    <w:rsid w:val="00077F33"/>
    <w:rsid w:val="00080995"/>
    <w:rsid w:val="00080C3A"/>
    <w:rsid w:val="000811DA"/>
    <w:rsid w:val="00081D13"/>
    <w:rsid w:val="00082230"/>
    <w:rsid w:val="00082315"/>
    <w:rsid w:val="0008266E"/>
    <w:rsid w:val="000826DC"/>
    <w:rsid w:val="0008285B"/>
    <w:rsid w:val="000834ED"/>
    <w:rsid w:val="0008505F"/>
    <w:rsid w:val="00085079"/>
    <w:rsid w:val="00085AC1"/>
    <w:rsid w:val="00085B28"/>
    <w:rsid w:val="00085C18"/>
    <w:rsid w:val="00085ECA"/>
    <w:rsid w:val="000860C0"/>
    <w:rsid w:val="00086763"/>
    <w:rsid w:val="0008727B"/>
    <w:rsid w:val="0008742B"/>
    <w:rsid w:val="00087D25"/>
    <w:rsid w:val="0009044A"/>
    <w:rsid w:val="00090604"/>
    <w:rsid w:val="000906DD"/>
    <w:rsid w:val="00090C45"/>
    <w:rsid w:val="000912AD"/>
    <w:rsid w:val="00092023"/>
    <w:rsid w:val="00092050"/>
    <w:rsid w:val="00092117"/>
    <w:rsid w:val="000923CF"/>
    <w:rsid w:val="00092B8B"/>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88E"/>
    <w:rsid w:val="00097C02"/>
    <w:rsid w:val="000A016B"/>
    <w:rsid w:val="000A0DFD"/>
    <w:rsid w:val="000A16D1"/>
    <w:rsid w:val="000A16E3"/>
    <w:rsid w:val="000A1BA7"/>
    <w:rsid w:val="000A1CF5"/>
    <w:rsid w:val="000A1FDF"/>
    <w:rsid w:val="000A2182"/>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0FCF"/>
    <w:rsid w:val="000B1CA3"/>
    <w:rsid w:val="000B1F1E"/>
    <w:rsid w:val="000B2AA2"/>
    <w:rsid w:val="000B2D47"/>
    <w:rsid w:val="000B3013"/>
    <w:rsid w:val="000B36BA"/>
    <w:rsid w:val="000B393B"/>
    <w:rsid w:val="000B3B5B"/>
    <w:rsid w:val="000B3F62"/>
    <w:rsid w:val="000B47DB"/>
    <w:rsid w:val="000B49CF"/>
    <w:rsid w:val="000B4A69"/>
    <w:rsid w:val="000B4A73"/>
    <w:rsid w:val="000B4AE4"/>
    <w:rsid w:val="000B50DB"/>
    <w:rsid w:val="000B5225"/>
    <w:rsid w:val="000B5449"/>
    <w:rsid w:val="000B5A70"/>
    <w:rsid w:val="000B5EEC"/>
    <w:rsid w:val="000B64E0"/>
    <w:rsid w:val="000B652E"/>
    <w:rsid w:val="000B65B2"/>
    <w:rsid w:val="000B6621"/>
    <w:rsid w:val="000B73D6"/>
    <w:rsid w:val="000B770A"/>
    <w:rsid w:val="000C00A2"/>
    <w:rsid w:val="000C0153"/>
    <w:rsid w:val="000C0293"/>
    <w:rsid w:val="000C0A4B"/>
    <w:rsid w:val="000C147A"/>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6E38"/>
    <w:rsid w:val="000C7058"/>
    <w:rsid w:val="000C7687"/>
    <w:rsid w:val="000C7887"/>
    <w:rsid w:val="000C7AAC"/>
    <w:rsid w:val="000C7C7C"/>
    <w:rsid w:val="000D02AA"/>
    <w:rsid w:val="000D03EE"/>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765D"/>
    <w:rsid w:val="000D7E31"/>
    <w:rsid w:val="000E0B57"/>
    <w:rsid w:val="000E0D02"/>
    <w:rsid w:val="000E1093"/>
    <w:rsid w:val="000E1177"/>
    <w:rsid w:val="000E1AD9"/>
    <w:rsid w:val="000E1B40"/>
    <w:rsid w:val="000E27C3"/>
    <w:rsid w:val="000E2B84"/>
    <w:rsid w:val="000E30A8"/>
    <w:rsid w:val="000E3503"/>
    <w:rsid w:val="000E3995"/>
    <w:rsid w:val="000E3A05"/>
    <w:rsid w:val="000E3DDF"/>
    <w:rsid w:val="000E3E80"/>
    <w:rsid w:val="000E40BF"/>
    <w:rsid w:val="000E41EC"/>
    <w:rsid w:val="000E4319"/>
    <w:rsid w:val="000E4890"/>
    <w:rsid w:val="000E5033"/>
    <w:rsid w:val="000E51BF"/>
    <w:rsid w:val="000E5ACA"/>
    <w:rsid w:val="000E692C"/>
    <w:rsid w:val="000E6B6B"/>
    <w:rsid w:val="000E6C44"/>
    <w:rsid w:val="000E72B4"/>
    <w:rsid w:val="000E79C6"/>
    <w:rsid w:val="000E7FC4"/>
    <w:rsid w:val="000F031A"/>
    <w:rsid w:val="000F0576"/>
    <w:rsid w:val="000F0F33"/>
    <w:rsid w:val="000F1DEE"/>
    <w:rsid w:val="000F21A4"/>
    <w:rsid w:val="000F271E"/>
    <w:rsid w:val="000F27EC"/>
    <w:rsid w:val="000F283B"/>
    <w:rsid w:val="000F328C"/>
    <w:rsid w:val="000F32A4"/>
    <w:rsid w:val="000F3E54"/>
    <w:rsid w:val="000F42D3"/>
    <w:rsid w:val="000F4489"/>
    <w:rsid w:val="000F4599"/>
    <w:rsid w:val="000F499A"/>
    <w:rsid w:val="000F5488"/>
    <w:rsid w:val="000F5530"/>
    <w:rsid w:val="000F5B21"/>
    <w:rsid w:val="000F5B26"/>
    <w:rsid w:val="000F6395"/>
    <w:rsid w:val="000F6895"/>
    <w:rsid w:val="000F68F1"/>
    <w:rsid w:val="000F690C"/>
    <w:rsid w:val="000F6A99"/>
    <w:rsid w:val="000F6FE9"/>
    <w:rsid w:val="000F70E0"/>
    <w:rsid w:val="000F7382"/>
    <w:rsid w:val="001004CA"/>
    <w:rsid w:val="00100615"/>
    <w:rsid w:val="001007DE"/>
    <w:rsid w:val="001008B1"/>
    <w:rsid w:val="0010092D"/>
    <w:rsid w:val="00100B9D"/>
    <w:rsid w:val="00100CB0"/>
    <w:rsid w:val="00100ED8"/>
    <w:rsid w:val="001012BF"/>
    <w:rsid w:val="00101760"/>
    <w:rsid w:val="0010179A"/>
    <w:rsid w:val="00101B99"/>
    <w:rsid w:val="00101ED5"/>
    <w:rsid w:val="00101FE5"/>
    <w:rsid w:val="00102921"/>
    <w:rsid w:val="00102932"/>
    <w:rsid w:val="001029D3"/>
    <w:rsid w:val="00102C85"/>
    <w:rsid w:val="00102D94"/>
    <w:rsid w:val="001031E8"/>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0B87"/>
    <w:rsid w:val="00111469"/>
    <w:rsid w:val="00111828"/>
    <w:rsid w:val="0011274D"/>
    <w:rsid w:val="0011282B"/>
    <w:rsid w:val="00112969"/>
    <w:rsid w:val="0011297B"/>
    <w:rsid w:val="00112D66"/>
    <w:rsid w:val="00112DDC"/>
    <w:rsid w:val="00113E9E"/>
    <w:rsid w:val="00114108"/>
    <w:rsid w:val="001145CD"/>
    <w:rsid w:val="00114764"/>
    <w:rsid w:val="0011501A"/>
    <w:rsid w:val="00115AEF"/>
    <w:rsid w:val="00116080"/>
    <w:rsid w:val="00116445"/>
    <w:rsid w:val="00116DF7"/>
    <w:rsid w:val="001171C1"/>
    <w:rsid w:val="00117964"/>
    <w:rsid w:val="00120BBB"/>
    <w:rsid w:val="0012120A"/>
    <w:rsid w:val="00123086"/>
    <w:rsid w:val="00123389"/>
    <w:rsid w:val="00123E56"/>
    <w:rsid w:val="001240F5"/>
    <w:rsid w:val="001243AC"/>
    <w:rsid w:val="00124AA9"/>
    <w:rsid w:val="0012505C"/>
    <w:rsid w:val="001253DF"/>
    <w:rsid w:val="00125824"/>
    <w:rsid w:val="00125903"/>
    <w:rsid w:val="00125B3C"/>
    <w:rsid w:val="00125FC0"/>
    <w:rsid w:val="0012618D"/>
    <w:rsid w:val="0012664E"/>
    <w:rsid w:val="001267F8"/>
    <w:rsid w:val="00126870"/>
    <w:rsid w:val="00126A3F"/>
    <w:rsid w:val="00127496"/>
    <w:rsid w:val="001277F9"/>
    <w:rsid w:val="00127CB0"/>
    <w:rsid w:val="001300F3"/>
    <w:rsid w:val="00130C94"/>
    <w:rsid w:val="00130DD2"/>
    <w:rsid w:val="00131400"/>
    <w:rsid w:val="00131754"/>
    <w:rsid w:val="001317D0"/>
    <w:rsid w:val="00131F11"/>
    <w:rsid w:val="00132336"/>
    <w:rsid w:val="00132936"/>
    <w:rsid w:val="0013293B"/>
    <w:rsid w:val="001329BF"/>
    <w:rsid w:val="00132B1C"/>
    <w:rsid w:val="00132D1F"/>
    <w:rsid w:val="00133EB9"/>
    <w:rsid w:val="0013425F"/>
    <w:rsid w:val="00134806"/>
    <w:rsid w:val="00134AC3"/>
    <w:rsid w:val="00134DAA"/>
    <w:rsid w:val="0013512A"/>
    <w:rsid w:val="00135141"/>
    <w:rsid w:val="001353FC"/>
    <w:rsid w:val="00135566"/>
    <w:rsid w:val="00135898"/>
    <w:rsid w:val="00135C70"/>
    <w:rsid w:val="00136B9F"/>
    <w:rsid w:val="00136ECA"/>
    <w:rsid w:val="0013747B"/>
    <w:rsid w:val="001375DC"/>
    <w:rsid w:val="00137C8F"/>
    <w:rsid w:val="001409DE"/>
    <w:rsid w:val="00140CB7"/>
    <w:rsid w:val="00140F21"/>
    <w:rsid w:val="00141623"/>
    <w:rsid w:val="00141AD4"/>
    <w:rsid w:val="001420CF"/>
    <w:rsid w:val="0014221C"/>
    <w:rsid w:val="00142A41"/>
    <w:rsid w:val="00143488"/>
    <w:rsid w:val="00143759"/>
    <w:rsid w:val="00143B54"/>
    <w:rsid w:val="00143C8B"/>
    <w:rsid w:val="00143F56"/>
    <w:rsid w:val="001440A5"/>
    <w:rsid w:val="001441C0"/>
    <w:rsid w:val="0014462D"/>
    <w:rsid w:val="001446B1"/>
    <w:rsid w:val="001448B7"/>
    <w:rsid w:val="00144ED4"/>
    <w:rsid w:val="00146015"/>
    <w:rsid w:val="001460BE"/>
    <w:rsid w:val="001462C7"/>
    <w:rsid w:val="00146B3F"/>
    <w:rsid w:val="00146CF6"/>
    <w:rsid w:val="001503CF"/>
    <w:rsid w:val="00151161"/>
    <w:rsid w:val="00151719"/>
    <w:rsid w:val="0015196F"/>
    <w:rsid w:val="00151DCD"/>
    <w:rsid w:val="001529C9"/>
    <w:rsid w:val="00152BC7"/>
    <w:rsid w:val="00152FE6"/>
    <w:rsid w:val="001530C2"/>
    <w:rsid w:val="00154081"/>
    <w:rsid w:val="00154183"/>
    <w:rsid w:val="00154797"/>
    <w:rsid w:val="00155777"/>
    <w:rsid w:val="00155BCD"/>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C66"/>
    <w:rsid w:val="00164D63"/>
    <w:rsid w:val="001657A1"/>
    <w:rsid w:val="00165922"/>
    <w:rsid w:val="00165CF7"/>
    <w:rsid w:val="001668D7"/>
    <w:rsid w:val="00166E19"/>
    <w:rsid w:val="00166E22"/>
    <w:rsid w:val="0016727F"/>
    <w:rsid w:val="0016752D"/>
    <w:rsid w:val="00167663"/>
    <w:rsid w:val="0016772E"/>
    <w:rsid w:val="001677BF"/>
    <w:rsid w:val="00167BA0"/>
    <w:rsid w:val="00167F46"/>
    <w:rsid w:val="00167F84"/>
    <w:rsid w:val="001705AC"/>
    <w:rsid w:val="00170602"/>
    <w:rsid w:val="001707B7"/>
    <w:rsid w:val="00170A94"/>
    <w:rsid w:val="00170E02"/>
    <w:rsid w:val="001713BB"/>
    <w:rsid w:val="001719ED"/>
    <w:rsid w:val="00171A29"/>
    <w:rsid w:val="00171D17"/>
    <w:rsid w:val="00173B5D"/>
    <w:rsid w:val="00174C11"/>
    <w:rsid w:val="00175090"/>
    <w:rsid w:val="00176AED"/>
    <w:rsid w:val="001779C0"/>
    <w:rsid w:val="00177C30"/>
    <w:rsid w:val="0018047A"/>
    <w:rsid w:val="001804BE"/>
    <w:rsid w:val="00181AA1"/>
    <w:rsid w:val="00181AD5"/>
    <w:rsid w:val="001822D6"/>
    <w:rsid w:val="001823E5"/>
    <w:rsid w:val="001824D1"/>
    <w:rsid w:val="00182537"/>
    <w:rsid w:val="00182D6C"/>
    <w:rsid w:val="00182EDB"/>
    <w:rsid w:val="0018314E"/>
    <w:rsid w:val="001838A1"/>
    <w:rsid w:val="00184134"/>
    <w:rsid w:val="001841B0"/>
    <w:rsid w:val="001853F4"/>
    <w:rsid w:val="00186574"/>
    <w:rsid w:val="0018686E"/>
    <w:rsid w:val="0018689E"/>
    <w:rsid w:val="00186918"/>
    <w:rsid w:val="00186DFE"/>
    <w:rsid w:val="00186FED"/>
    <w:rsid w:val="0018705C"/>
    <w:rsid w:val="001874A3"/>
    <w:rsid w:val="001878F6"/>
    <w:rsid w:val="001879F5"/>
    <w:rsid w:val="00187B6A"/>
    <w:rsid w:val="0019081B"/>
    <w:rsid w:val="00190C7D"/>
    <w:rsid w:val="00190C97"/>
    <w:rsid w:val="00190FC0"/>
    <w:rsid w:val="001913A3"/>
    <w:rsid w:val="00191927"/>
    <w:rsid w:val="001920A7"/>
    <w:rsid w:val="00192290"/>
    <w:rsid w:val="00192CF8"/>
    <w:rsid w:val="00192F75"/>
    <w:rsid w:val="00192FD9"/>
    <w:rsid w:val="00193387"/>
    <w:rsid w:val="001933B6"/>
    <w:rsid w:val="00193508"/>
    <w:rsid w:val="00193752"/>
    <w:rsid w:val="00193F63"/>
    <w:rsid w:val="0019457E"/>
    <w:rsid w:val="001949E6"/>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ADE"/>
    <w:rsid w:val="001A73C7"/>
    <w:rsid w:val="001A7A02"/>
    <w:rsid w:val="001A7DCA"/>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5F50"/>
    <w:rsid w:val="001B659B"/>
    <w:rsid w:val="001B6637"/>
    <w:rsid w:val="001B6CAC"/>
    <w:rsid w:val="001B7033"/>
    <w:rsid w:val="001B708E"/>
    <w:rsid w:val="001B72DC"/>
    <w:rsid w:val="001C0D1E"/>
    <w:rsid w:val="001C1240"/>
    <w:rsid w:val="001C14FC"/>
    <w:rsid w:val="001C1BB3"/>
    <w:rsid w:val="001C1D43"/>
    <w:rsid w:val="001C23E8"/>
    <w:rsid w:val="001C3317"/>
    <w:rsid w:val="001C34DC"/>
    <w:rsid w:val="001C3507"/>
    <w:rsid w:val="001C37A9"/>
    <w:rsid w:val="001C389D"/>
    <w:rsid w:val="001C3BCF"/>
    <w:rsid w:val="001C3C3B"/>
    <w:rsid w:val="001C4362"/>
    <w:rsid w:val="001C4632"/>
    <w:rsid w:val="001C4764"/>
    <w:rsid w:val="001C47EA"/>
    <w:rsid w:val="001C4B3F"/>
    <w:rsid w:val="001C5235"/>
    <w:rsid w:val="001C5661"/>
    <w:rsid w:val="001C58EF"/>
    <w:rsid w:val="001C614F"/>
    <w:rsid w:val="001C650E"/>
    <w:rsid w:val="001C6572"/>
    <w:rsid w:val="001C66BA"/>
    <w:rsid w:val="001C6F44"/>
    <w:rsid w:val="001C7189"/>
    <w:rsid w:val="001C7A02"/>
    <w:rsid w:val="001D0466"/>
    <w:rsid w:val="001D0E0C"/>
    <w:rsid w:val="001D1226"/>
    <w:rsid w:val="001D132E"/>
    <w:rsid w:val="001D14BB"/>
    <w:rsid w:val="001D1A47"/>
    <w:rsid w:val="001D1B5B"/>
    <w:rsid w:val="001D1BDA"/>
    <w:rsid w:val="001D1C24"/>
    <w:rsid w:val="001D1F10"/>
    <w:rsid w:val="001D2006"/>
    <w:rsid w:val="001D200C"/>
    <w:rsid w:val="001D2337"/>
    <w:rsid w:val="001D26EA"/>
    <w:rsid w:val="001D272D"/>
    <w:rsid w:val="001D2A3D"/>
    <w:rsid w:val="001D2D1D"/>
    <w:rsid w:val="001D2FCF"/>
    <w:rsid w:val="001D330C"/>
    <w:rsid w:val="001D33F3"/>
    <w:rsid w:val="001D3743"/>
    <w:rsid w:val="001D392E"/>
    <w:rsid w:val="001D3F0E"/>
    <w:rsid w:val="001D42F2"/>
    <w:rsid w:val="001D4463"/>
    <w:rsid w:val="001D4717"/>
    <w:rsid w:val="001D4AC5"/>
    <w:rsid w:val="001D4C3D"/>
    <w:rsid w:val="001D4F42"/>
    <w:rsid w:val="001D509A"/>
    <w:rsid w:val="001D51DA"/>
    <w:rsid w:val="001D5249"/>
    <w:rsid w:val="001D53AF"/>
    <w:rsid w:val="001D54EC"/>
    <w:rsid w:val="001D6045"/>
    <w:rsid w:val="001D66ED"/>
    <w:rsid w:val="001D6DE8"/>
    <w:rsid w:val="001D717A"/>
    <w:rsid w:val="001D77C0"/>
    <w:rsid w:val="001D79A6"/>
    <w:rsid w:val="001D7D1D"/>
    <w:rsid w:val="001E028D"/>
    <w:rsid w:val="001E0399"/>
    <w:rsid w:val="001E0870"/>
    <w:rsid w:val="001E08F2"/>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EC3"/>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F46"/>
    <w:rsid w:val="001F5512"/>
    <w:rsid w:val="001F552C"/>
    <w:rsid w:val="001F5670"/>
    <w:rsid w:val="001F5890"/>
    <w:rsid w:val="001F5C92"/>
    <w:rsid w:val="001F5D72"/>
    <w:rsid w:val="001F606C"/>
    <w:rsid w:val="001F626C"/>
    <w:rsid w:val="001F65E5"/>
    <w:rsid w:val="001F6F34"/>
    <w:rsid w:val="001F71E4"/>
    <w:rsid w:val="001F73E1"/>
    <w:rsid w:val="001F79FA"/>
    <w:rsid w:val="001F7C4D"/>
    <w:rsid w:val="002002DB"/>
    <w:rsid w:val="002004D3"/>
    <w:rsid w:val="002006E3"/>
    <w:rsid w:val="00200811"/>
    <w:rsid w:val="002009F4"/>
    <w:rsid w:val="00200FB6"/>
    <w:rsid w:val="00201225"/>
    <w:rsid w:val="002018AC"/>
    <w:rsid w:val="00201B21"/>
    <w:rsid w:val="00201FCC"/>
    <w:rsid w:val="002024BA"/>
    <w:rsid w:val="00202596"/>
    <w:rsid w:val="0020268D"/>
    <w:rsid w:val="00202823"/>
    <w:rsid w:val="00202BE1"/>
    <w:rsid w:val="00202C73"/>
    <w:rsid w:val="00202E61"/>
    <w:rsid w:val="002031C9"/>
    <w:rsid w:val="00203326"/>
    <w:rsid w:val="002034AD"/>
    <w:rsid w:val="00203A2E"/>
    <w:rsid w:val="0020442C"/>
    <w:rsid w:val="00204A35"/>
    <w:rsid w:val="00204A99"/>
    <w:rsid w:val="00205359"/>
    <w:rsid w:val="002063D3"/>
    <w:rsid w:val="002071CE"/>
    <w:rsid w:val="002072F3"/>
    <w:rsid w:val="00207BFE"/>
    <w:rsid w:val="00207D80"/>
    <w:rsid w:val="00210080"/>
    <w:rsid w:val="002101B4"/>
    <w:rsid w:val="00210250"/>
    <w:rsid w:val="00210AB3"/>
    <w:rsid w:val="00211125"/>
    <w:rsid w:val="002111E8"/>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4B"/>
    <w:rsid w:val="002236A3"/>
    <w:rsid w:val="00223B92"/>
    <w:rsid w:val="00223E02"/>
    <w:rsid w:val="0022403E"/>
    <w:rsid w:val="0022434E"/>
    <w:rsid w:val="002245D6"/>
    <w:rsid w:val="002245F6"/>
    <w:rsid w:val="002246B0"/>
    <w:rsid w:val="00224853"/>
    <w:rsid w:val="00224992"/>
    <w:rsid w:val="00224DBA"/>
    <w:rsid w:val="00224F19"/>
    <w:rsid w:val="0022506C"/>
    <w:rsid w:val="0022571C"/>
    <w:rsid w:val="0022587C"/>
    <w:rsid w:val="00225CA5"/>
    <w:rsid w:val="00225D28"/>
    <w:rsid w:val="00225E3F"/>
    <w:rsid w:val="00225FFA"/>
    <w:rsid w:val="00226E14"/>
    <w:rsid w:val="00227375"/>
    <w:rsid w:val="002275D2"/>
    <w:rsid w:val="00230493"/>
    <w:rsid w:val="00231D60"/>
    <w:rsid w:val="00231E6C"/>
    <w:rsid w:val="002321D9"/>
    <w:rsid w:val="00232745"/>
    <w:rsid w:val="0023276E"/>
    <w:rsid w:val="00232806"/>
    <w:rsid w:val="00232C50"/>
    <w:rsid w:val="0023315F"/>
    <w:rsid w:val="002333B3"/>
    <w:rsid w:val="00233D90"/>
    <w:rsid w:val="00233EBB"/>
    <w:rsid w:val="00233F12"/>
    <w:rsid w:val="00234F68"/>
    <w:rsid w:val="00235795"/>
    <w:rsid w:val="002357ED"/>
    <w:rsid w:val="002367FD"/>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1A01"/>
    <w:rsid w:val="00252650"/>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460"/>
    <w:rsid w:val="00265611"/>
    <w:rsid w:val="00265651"/>
    <w:rsid w:val="002659FE"/>
    <w:rsid w:val="00265ADD"/>
    <w:rsid w:val="0026615E"/>
    <w:rsid w:val="00266408"/>
    <w:rsid w:val="002667EB"/>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674"/>
    <w:rsid w:val="00273E3E"/>
    <w:rsid w:val="00273EBD"/>
    <w:rsid w:val="0027421E"/>
    <w:rsid w:val="00274502"/>
    <w:rsid w:val="00274937"/>
    <w:rsid w:val="002749A5"/>
    <w:rsid w:val="00274AFD"/>
    <w:rsid w:val="00274F83"/>
    <w:rsid w:val="00275131"/>
    <w:rsid w:val="0027520E"/>
    <w:rsid w:val="00275409"/>
    <w:rsid w:val="002758C5"/>
    <w:rsid w:val="00275B69"/>
    <w:rsid w:val="00275DF5"/>
    <w:rsid w:val="00276121"/>
    <w:rsid w:val="0027699C"/>
    <w:rsid w:val="00276A44"/>
    <w:rsid w:val="00276B9B"/>
    <w:rsid w:val="00277990"/>
    <w:rsid w:val="00277BD6"/>
    <w:rsid w:val="00277DDF"/>
    <w:rsid w:val="00280251"/>
    <w:rsid w:val="00280B47"/>
    <w:rsid w:val="00280EFC"/>
    <w:rsid w:val="0028161C"/>
    <w:rsid w:val="002816B9"/>
    <w:rsid w:val="00281821"/>
    <w:rsid w:val="002818CC"/>
    <w:rsid w:val="0028277B"/>
    <w:rsid w:val="00282812"/>
    <w:rsid w:val="00282F64"/>
    <w:rsid w:val="00283662"/>
    <w:rsid w:val="00283C23"/>
    <w:rsid w:val="00284033"/>
    <w:rsid w:val="00284DCF"/>
    <w:rsid w:val="00285573"/>
    <w:rsid w:val="00285902"/>
    <w:rsid w:val="00286207"/>
    <w:rsid w:val="00286371"/>
    <w:rsid w:val="002863D5"/>
    <w:rsid w:val="00286658"/>
    <w:rsid w:val="0028694F"/>
    <w:rsid w:val="00286ED4"/>
    <w:rsid w:val="00286F8B"/>
    <w:rsid w:val="00287FE0"/>
    <w:rsid w:val="0029089D"/>
    <w:rsid w:val="00290B21"/>
    <w:rsid w:val="002913B8"/>
    <w:rsid w:val="002913F5"/>
    <w:rsid w:val="002915B7"/>
    <w:rsid w:val="002916BB"/>
    <w:rsid w:val="002917B5"/>
    <w:rsid w:val="00291E51"/>
    <w:rsid w:val="002928F7"/>
    <w:rsid w:val="00292D6B"/>
    <w:rsid w:val="00292D84"/>
    <w:rsid w:val="002941B6"/>
    <w:rsid w:val="00294292"/>
    <w:rsid w:val="00294386"/>
    <w:rsid w:val="002947C2"/>
    <w:rsid w:val="002948F7"/>
    <w:rsid w:val="00294EA7"/>
    <w:rsid w:val="0029567D"/>
    <w:rsid w:val="00295B7A"/>
    <w:rsid w:val="00295E28"/>
    <w:rsid w:val="0029621D"/>
    <w:rsid w:val="00296B04"/>
    <w:rsid w:val="00296CC1"/>
    <w:rsid w:val="00296E6B"/>
    <w:rsid w:val="00297451"/>
    <w:rsid w:val="00297DE0"/>
    <w:rsid w:val="00297E90"/>
    <w:rsid w:val="002A0033"/>
    <w:rsid w:val="002A015E"/>
    <w:rsid w:val="002A15D3"/>
    <w:rsid w:val="002A2166"/>
    <w:rsid w:val="002A23C5"/>
    <w:rsid w:val="002A2973"/>
    <w:rsid w:val="002A2993"/>
    <w:rsid w:val="002A29D7"/>
    <w:rsid w:val="002A2B82"/>
    <w:rsid w:val="002A2C17"/>
    <w:rsid w:val="002A31E8"/>
    <w:rsid w:val="002A3330"/>
    <w:rsid w:val="002A3BD8"/>
    <w:rsid w:val="002A3E86"/>
    <w:rsid w:val="002A3E97"/>
    <w:rsid w:val="002A40BD"/>
    <w:rsid w:val="002A4133"/>
    <w:rsid w:val="002A44E3"/>
    <w:rsid w:val="002A495D"/>
    <w:rsid w:val="002A4C30"/>
    <w:rsid w:val="002A5D42"/>
    <w:rsid w:val="002A60DC"/>
    <w:rsid w:val="002A614B"/>
    <w:rsid w:val="002A6472"/>
    <w:rsid w:val="002A6857"/>
    <w:rsid w:val="002A6AA0"/>
    <w:rsid w:val="002A75E3"/>
    <w:rsid w:val="002A7870"/>
    <w:rsid w:val="002B0A91"/>
    <w:rsid w:val="002B1F8F"/>
    <w:rsid w:val="002B1FF1"/>
    <w:rsid w:val="002B1FF9"/>
    <w:rsid w:val="002B2455"/>
    <w:rsid w:val="002B2516"/>
    <w:rsid w:val="002B2E25"/>
    <w:rsid w:val="002B3577"/>
    <w:rsid w:val="002B425A"/>
    <w:rsid w:val="002B45AA"/>
    <w:rsid w:val="002B49CF"/>
    <w:rsid w:val="002B5B27"/>
    <w:rsid w:val="002B5F33"/>
    <w:rsid w:val="002B6135"/>
    <w:rsid w:val="002B6BCD"/>
    <w:rsid w:val="002B6C05"/>
    <w:rsid w:val="002B6DFD"/>
    <w:rsid w:val="002B6E20"/>
    <w:rsid w:val="002B6FAF"/>
    <w:rsid w:val="002B7450"/>
    <w:rsid w:val="002B768E"/>
    <w:rsid w:val="002B7B57"/>
    <w:rsid w:val="002C0053"/>
    <w:rsid w:val="002C01E3"/>
    <w:rsid w:val="002C042C"/>
    <w:rsid w:val="002C0617"/>
    <w:rsid w:val="002C061F"/>
    <w:rsid w:val="002C0B42"/>
    <w:rsid w:val="002C0FBE"/>
    <w:rsid w:val="002C1D14"/>
    <w:rsid w:val="002C1E67"/>
    <w:rsid w:val="002C24D8"/>
    <w:rsid w:val="002C252B"/>
    <w:rsid w:val="002C3755"/>
    <w:rsid w:val="002C39B0"/>
    <w:rsid w:val="002C3D43"/>
    <w:rsid w:val="002C43AB"/>
    <w:rsid w:val="002C443E"/>
    <w:rsid w:val="002C497E"/>
    <w:rsid w:val="002C50C6"/>
    <w:rsid w:val="002C56D8"/>
    <w:rsid w:val="002C57C8"/>
    <w:rsid w:val="002C58DA"/>
    <w:rsid w:val="002C5D55"/>
    <w:rsid w:val="002C629E"/>
    <w:rsid w:val="002C6460"/>
    <w:rsid w:val="002C6938"/>
    <w:rsid w:val="002C6AC2"/>
    <w:rsid w:val="002C6E7C"/>
    <w:rsid w:val="002C6EC6"/>
    <w:rsid w:val="002C73C7"/>
    <w:rsid w:val="002C78FB"/>
    <w:rsid w:val="002D071A"/>
    <w:rsid w:val="002D2240"/>
    <w:rsid w:val="002D28D7"/>
    <w:rsid w:val="002D292B"/>
    <w:rsid w:val="002D299A"/>
    <w:rsid w:val="002D3085"/>
    <w:rsid w:val="002D39A1"/>
    <w:rsid w:val="002D39F2"/>
    <w:rsid w:val="002D3B28"/>
    <w:rsid w:val="002D4B4A"/>
    <w:rsid w:val="002D4C48"/>
    <w:rsid w:val="002D586C"/>
    <w:rsid w:val="002D5E3C"/>
    <w:rsid w:val="002D60B2"/>
    <w:rsid w:val="002D65C7"/>
    <w:rsid w:val="002D6BDE"/>
    <w:rsid w:val="002D748F"/>
    <w:rsid w:val="002D7685"/>
    <w:rsid w:val="002D7B52"/>
    <w:rsid w:val="002D7B99"/>
    <w:rsid w:val="002D7EE5"/>
    <w:rsid w:val="002E0753"/>
    <w:rsid w:val="002E092D"/>
    <w:rsid w:val="002E0C41"/>
    <w:rsid w:val="002E1055"/>
    <w:rsid w:val="002E17D8"/>
    <w:rsid w:val="002E1C9B"/>
    <w:rsid w:val="002E31AE"/>
    <w:rsid w:val="002E3275"/>
    <w:rsid w:val="002E3C54"/>
    <w:rsid w:val="002E43C5"/>
    <w:rsid w:val="002E4797"/>
    <w:rsid w:val="002E49E9"/>
    <w:rsid w:val="002E5749"/>
    <w:rsid w:val="002E719D"/>
    <w:rsid w:val="002E738D"/>
    <w:rsid w:val="002E766C"/>
    <w:rsid w:val="002E76AC"/>
    <w:rsid w:val="002E7D9C"/>
    <w:rsid w:val="002E7FAD"/>
    <w:rsid w:val="002F01B7"/>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FD1"/>
    <w:rsid w:val="00300ACD"/>
    <w:rsid w:val="00300FBA"/>
    <w:rsid w:val="0030111F"/>
    <w:rsid w:val="003011E9"/>
    <w:rsid w:val="0030299D"/>
    <w:rsid w:val="00302FC2"/>
    <w:rsid w:val="00303418"/>
    <w:rsid w:val="00303D7A"/>
    <w:rsid w:val="00303E78"/>
    <w:rsid w:val="00304319"/>
    <w:rsid w:val="003044DD"/>
    <w:rsid w:val="00304C4C"/>
    <w:rsid w:val="00304F87"/>
    <w:rsid w:val="00305657"/>
    <w:rsid w:val="00305917"/>
    <w:rsid w:val="0030598F"/>
    <w:rsid w:val="00305A4D"/>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B26"/>
    <w:rsid w:val="00311C67"/>
    <w:rsid w:val="003121BD"/>
    <w:rsid w:val="00312591"/>
    <w:rsid w:val="00312E2F"/>
    <w:rsid w:val="003133C3"/>
    <w:rsid w:val="0031371D"/>
    <w:rsid w:val="003137E9"/>
    <w:rsid w:val="00313F42"/>
    <w:rsid w:val="00314726"/>
    <w:rsid w:val="00314875"/>
    <w:rsid w:val="00314AC9"/>
    <w:rsid w:val="00314DE5"/>
    <w:rsid w:val="00315554"/>
    <w:rsid w:val="003157EA"/>
    <w:rsid w:val="00315821"/>
    <w:rsid w:val="00315B26"/>
    <w:rsid w:val="003164E5"/>
    <w:rsid w:val="00316E2C"/>
    <w:rsid w:val="00316F5B"/>
    <w:rsid w:val="0031703C"/>
    <w:rsid w:val="003170E8"/>
    <w:rsid w:val="003175C8"/>
    <w:rsid w:val="003176E4"/>
    <w:rsid w:val="00317AD3"/>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780"/>
    <w:rsid w:val="00326E64"/>
    <w:rsid w:val="0032716F"/>
    <w:rsid w:val="0032717F"/>
    <w:rsid w:val="00327258"/>
    <w:rsid w:val="00331251"/>
    <w:rsid w:val="0033133D"/>
    <w:rsid w:val="00331B0D"/>
    <w:rsid w:val="00331F60"/>
    <w:rsid w:val="00332A3B"/>
    <w:rsid w:val="00332E63"/>
    <w:rsid w:val="003331BB"/>
    <w:rsid w:val="0033353B"/>
    <w:rsid w:val="0033380C"/>
    <w:rsid w:val="003340DC"/>
    <w:rsid w:val="003343B0"/>
    <w:rsid w:val="003348A3"/>
    <w:rsid w:val="003349E7"/>
    <w:rsid w:val="0033529C"/>
    <w:rsid w:val="00335F81"/>
    <w:rsid w:val="00336190"/>
    <w:rsid w:val="0033686C"/>
    <w:rsid w:val="00337014"/>
    <w:rsid w:val="00337228"/>
    <w:rsid w:val="0033793F"/>
    <w:rsid w:val="00337C14"/>
    <w:rsid w:val="0034016A"/>
    <w:rsid w:val="0034026F"/>
    <w:rsid w:val="00340B11"/>
    <w:rsid w:val="00340B71"/>
    <w:rsid w:val="00340EBF"/>
    <w:rsid w:val="00341088"/>
    <w:rsid w:val="00341294"/>
    <w:rsid w:val="00341631"/>
    <w:rsid w:val="00341ADA"/>
    <w:rsid w:val="003420AC"/>
    <w:rsid w:val="00342442"/>
    <w:rsid w:val="00342F84"/>
    <w:rsid w:val="003435B3"/>
    <w:rsid w:val="003442B0"/>
    <w:rsid w:val="00344673"/>
    <w:rsid w:val="003446BA"/>
    <w:rsid w:val="0034522B"/>
    <w:rsid w:val="00345658"/>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3D99"/>
    <w:rsid w:val="003541F8"/>
    <w:rsid w:val="0035466A"/>
    <w:rsid w:val="0035484C"/>
    <w:rsid w:val="00354C7F"/>
    <w:rsid w:val="00354FF1"/>
    <w:rsid w:val="00355045"/>
    <w:rsid w:val="0035574C"/>
    <w:rsid w:val="0035591D"/>
    <w:rsid w:val="0035625A"/>
    <w:rsid w:val="003566FF"/>
    <w:rsid w:val="00356AE9"/>
    <w:rsid w:val="00356E94"/>
    <w:rsid w:val="003579B0"/>
    <w:rsid w:val="00357B2E"/>
    <w:rsid w:val="00357B4E"/>
    <w:rsid w:val="00357E54"/>
    <w:rsid w:val="0036082C"/>
    <w:rsid w:val="00360CF3"/>
    <w:rsid w:val="003610D3"/>
    <w:rsid w:val="00362964"/>
    <w:rsid w:val="00362AC0"/>
    <w:rsid w:val="00362D28"/>
    <w:rsid w:val="00363314"/>
    <w:rsid w:val="003633EC"/>
    <w:rsid w:val="00363852"/>
    <w:rsid w:val="00363A78"/>
    <w:rsid w:val="00364D7D"/>
    <w:rsid w:val="0036538E"/>
    <w:rsid w:val="003653DC"/>
    <w:rsid w:val="0036568B"/>
    <w:rsid w:val="00365743"/>
    <w:rsid w:val="00365767"/>
    <w:rsid w:val="00366A81"/>
    <w:rsid w:val="00366B73"/>
    <w:rsid w:val="00366B97"/>
    <w:rsid w:val="00366C67"/>
    <w:rsid w:val="00366F1E"/>
    <w:rsid w:val="003671AE"/>
    <w:rsid w:val="003674B3"/>
    <w:rsid w:val="00367D19"/>
    <w:rsid w:val="00367F9F"/>
    <w:rsid w:val="00370158"/>
    <w:rsid w:val="00370245"/>
    <w:rsid w:val="00370667"/>
    <w:rsid w:val="003707AF"/>
    <w:rsid w:val="00371627"/>
    <w:rsid w:val="003716E6"/>
    <w:rsid w:val="00372830"/>
    <w:rsid w:val="00372B33"/>
    <w:rsid w:val="00372C11"/>
    <w:rsid w:val="00372C70"/>
    <w:rsid w:val="00372F6D"/>
    <w:rsid w:val="003735E2"/>
    <w:rsid w:val="0037387D"/>
    <w:rsid w:val="00373BE6"/>
    <w:rsid w:val="00373EA6"/>
    <w:rsid w:val="00374808"/>
    <w:rsid w:val="00374A4E"/>
    <w:rsid w:val="00374E35"/>
    <w:rsid w:val="00375734"/>
    <w:rsid w:val="00375943"/>
    <w:rsid w:val="00375C94"/>
    <w:rsid w:val="003765D2"/>
    <w:rsid w:val="00376966"/>
    <w:rsid w:val="00376975"/>
    <w:rsid w:val="00376CC3"/>
    <w:rsid w:val="00376ED2"/>
    <w:rsid w:val="003778C9"/>
    <w:rsid w:val="0038060E"/>
    <w:rsid w:val="003806B5"/>
    <w:rsid w:val="00381934"/>
    <w:rsid w:val="00381A7A"/>
    <w:rsid w:val="00382108"/>
    <w:rsid w:val="00382335"/>
    <w:rsid w:val="00382626"/>
    <w:rsid w:val="00382D5F"/>
    <w:rsid w:val="00383502"/>
    <w:rsid w:val="003839D2"/>
    <w:rsid w:val="00384028"/>
    <w:rsid w:val="00384855"/>
    <w:rsid w:val="003850A9"/>
    <w:rsid w:val="00385FA7"/>
    <w:rsid w:val="00386262"/>
    <w:rsid w:val="003865CA"/>
    <w:rsid w:val="00386D6D"/>
    <w:rsid w:val="00386E67"/>
    <w:rsid w:val="00387A30"/>
    <w:rsid w:val="00387CCC"/>
    <w:rsid w:val="00387D53"/>
    <w:rsid w:val="003901C2"/>
    <w:rsid w:val="003903D3"/>
    <w:rsid w:val="003905E6"/>
    <w:rsid w:val="00390A5A"/>
    <w:rsid w:val="00390CE6"/>
    <w:rsid w:val="00390E9F"/>
    <w:rsid w:val="00390EAA"/>
    <w:rsid w:val="0039146A"/>
    <w:rsid w:val="0039167C"/>
    <w:rsid w:val="00391D85"/>
    <w:rsid w:val="0039296C"/>
    <w:rsid w:val="0039338F"/>
    <w:rsid w:val="00393614"/>
    <w:rsid w:val="003936F2"/>
    <w:rsid w:val="00393873"/>
    <w:rsid w:val="00393BA2"/>
    <w:rsid w:val="00394114"/>
    <w:rsid w:val="003942F8"/>
    <w:rsid w:val="00394471"/>
    <w:rsid w:val="00394D01"/>
    <w:rsid w:val="003950DD"/>
    <w:rsid w:val="003958BD"/>
    <w:rsid w:val="00395EC0"/>
    <w:rsid w:val="0039607A"/>
    <w:rsid w:val="003961D6"/>
    <w:rsid w:val="0039647A"/>
    <w:rsid w:val="003967B5"/>
    <w:rsid w:val="00396825"/>
    <w:rsid w:val="003972B7"/>
    <w:rsid w:val="00397C99"/>
    <w:rsid w:val="003A0263"/>
    <w:rsid w:val="003A1B19"/>
    <w:rsid w:val="003A3270"/>
    <w:rsid w:val="003A37E1"/>
    <w:rsid w:val="003A40B1"/>
    <w:rsid w:val="003A454A"/>
    <w:rsid w:val="003A469E"/>
    <w:rsid w:val="003A4876"/>
    <w:rsid w:val="003A48D5"/>
    <w:rsid w:val="003A4A84"/>
    <w:rsid w:val="003A5339"/>
    <w:rsid w:val="003A5662"/>
    <w:rsid w:val="003A5B6D"/>
    <w:rsid w:val="003A609A"/>
    <w:rsid w:val="003A6608"/>
    <w:rsid w:val="003A70B1"/>
    <w:rsid w:val="003A712C"/>
    <w:rsid w:val="003A76F1"/>
    <w:rsid w:val="003A7929"/>
    <w:rsid w:val="003A7986"/>
    <w:rsid w:val="003A7BB1"/>
    <w:rsid w:val="003A7BFB"/>
    <w:rsid w:val="003A7E9E"/>
    <w:rsid w:val="003B070C"/>
    <w:rsid w:val="003B08C9"/>
    <w:rsid w:val="003B1131"/>
    <w:rsid w:val="003B14D3"/>
    <w:rsid w:val="003B176E"/>
    <w:rsid w:val="003B18C7"/>
    <w:rsid w:val="003B1B84"/>
    <w:rsid w:val="003B1BB2"/>
    <w:rsid w:val="003B1C9D"/>
    <w:rsid w:val="003B1F56"/>
    <w:rsid w:val="003B2249"/>
    <w:rsid w:val="003B2704"/>
    <w:rsid w:val="003B2F85"/>
    <w:rsid w:val="003B2FD4"/>
    <w:rsid w:val="003B32AA"/>
    <w:rsid w:val="003B33CB"/>
    <w:rsid w:val="003B413C"/>
    <w:rsid w:val="003B44F7"/>
    <w:rsid w:val="003B4591"/>
    <w:rsid w:val="003B477E"/>
    <w:rsid w:val="003B49D8"/>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B28"/>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BFC"/>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2A74"/>
    <w:rsid w:val="003E32DD"/>
    <w:rsid w:val="003E3882"/>
    <w:rsid w:val="003E4517"/>
    <w:rsid w:val="003E4559"/>
    <w:rsid w:val="003E4724"/>
    <w:rsid w:val="003E4805"/>
    <w:rsid w:val="003E4CA8"/>
    <w:rsid w:val="003E55B3"/>
    <w:rsid w:val="003E57B7"/>
    <w:rsid w:val="003E5CD7"/>
    <w:rsid w:val="003E5CD9"/>
    <w:rsid w:val="003E67A1"/>
    <w:rsid w:val="003E6AB4"/>
    <w:rsid w:val="003E703F"/>
    <w:rsid w:val="003F0446"/>
    <w:rsid w:val="003F06D5"/>
    <w:rsid w:val="003F0AC4"/>
    <w:rsid w:val="003F0BF8"/>
    <w:rsid w:val="003F0DA9"/>
    <w:rsid w:val="003F1271"/>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2CD"/>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A11"/>
    <w:rsid w:val="0040416A"/>
    <w:rsid w:val="00404833"/>
    <w:rsid w:val="00405597"/>
    <w:rsid w:val="004061CC"/>
    <w:rsid w:val="00406346"/>
    <w:rsid w:val="004065E5"/>
    <w:rsid w:val="00406A79"/>
    <w:rsid w:val="004071C1"/>
    <w:rsid w:val="0040759A"/>
    <w:rsid w:val="004078CB"/>
    <w:rsid w:val="00407F56"/>
    <w:rsid w:val="00410ABC"/>
    <w:rsid w:val="00410B0A"/>
    <w:rsid w:val="0041187A"/>
    <w:rsid w:val="00411B32"/>
    <w:rsid w:val="0041299F"/>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7CB"/>
    <w:rsid w:val="00417836"/>
    <w:rsid w:val="004200B2"/>
    <w:rsid w:val="004201F9"/>
    <w:rsid w:val="004203DF"/>
    <w:rsid w:val="00420D5F"/>
    <w:rsid w:val="004214AB"/>
    <w:rsid w:val="004214D0"/>
    <w:rsid w:val="00421552"/>
    <w:rsid w:val="00421D47"/>
    <w:rsid w:val="00421EB0"/>
    <w:rsid w:val="004223B7"/>
    <w:rsid w:val="00422956"/>
    <w:rsid w:val="00422B31"/>
    <w:rsid w:val="00422B33"/>
    <w:rsid w:val="0042347F"/>
    <w:rsid w:val="00423531"/>
    <w:rsid w:val="00423618"/>
    <w:rsid w:val="0042380A"/>
    <w:rsid w:val="004239DF"/>
    <w:rsid w:val="00423DC5"/>
    <w:rsid w:val="0042456A"/>
    <w:rsid w:val="004246C0"/>
    <w:rsid w:val="0042490C"/>
    <w:rsid w:val="00424CBA"/>
    <w:rsid w:val="0042525F"/>
    <w:rsid w:val="004259B7"/>
    <w:rsid w:val="00425AD1"/>
    <w:rsid w:val="004262C8"/>
    <w:rsid w:val="00426931"/>
    <w:rsid w:val="004272E5"/>
    <w:rsid w:val="0043014D"/>
    <w:rsid w:val="004302E6"/>
    <w:rsid w:val="00430324"/>
    <w:rsid w:val="0043156E"/>
    <w:rsid w:val="0043185D"/>
    <w:rsid w:val="004319F6"/>
    <w:rsid w:val="00431BEF"/>
    <w:rsid w:val="00431E59"/>
    <w:rsid w:val="00432212"/>
    <w:rsid w:val="004322A4"/>
    <w:rsid w:val="004322E4"/>
    <w:rsid w:val="00432409"/>
    <w:rsid w:val="00432A6B"/>
    <w:rsid w:val="00432F51"/>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147A"/>
    <w:rsid w:val="00441AA7"/>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3FE"/>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51F"/>
    <w:rsid w:val="004549EC"/>
    <w:rsid w:val="00454D5C"/>
    <w:rsid w:val="00455856"/>
    <w:rsid w:val="004558AE"/>
    <w:rsid w:val="00455D28"/>
    <w:rsid w:val="00456877"/>
    <w:rsid w:val="0045731E"/>
    <w:rsid w:val="00457567"/>
    <w:rsid w:val="004577EF"/>
    <w:rsid w:val="00457955"/>
    <w:rsid w:val="00457FF1"/>
    <w:rsid w:val="00460553"/>
    <w:rsid w:val="0046134F"/>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4F9E"/>
    <w:rsid w:val="0046566A"/>
    <w:rsid w:val="00465AE3"/>
    <w:rsid w:val="0046632B"/>
    <w:rsid w:val="0046639A"/>
    <w:rsid w:val="004665F0"/>
    <w:rsid w:val="00467B71"/>
    <w:rsid w:val="00467BD5"/>
    <w:rsid w:val="00467D20"/>
    <w:rsid w:val="00471190"/>
    <w:rsid w:val="004711EF"/>
    <w:rsid w:val="00472760"/>
    <w:rsid w:val="00472B07"/>
    <w:rsid w:val="00473001"/>
    <w:rsid w:val="004732B7"/>
    <w:rsid w:val="0047359A"/>
    <w:rsid w:val="00473765"/>
    <w:rsid w:val="00474557"/>
    <w:rsid w:val="00475090"/>
    <w:rsid w:val="0047518D"/>
    <w:rsid w:val="004759A8"/>
    <w:rsid w:val="00475AB2"/>
    <w:rsid w:val="00475E71"/>
    <w:rsid w:val="0047626A"/>
    <w:rsid w:val="0047656F"/>
    <w:rsid w:val="004771F2"/>
    <w:rsid w:val="0047774B"/>
    <w:rsid w:val="0047795F"/>
    <w:rsid w:val="00477F78"/>
    <w:rsid w:val="0048038C"/>
    <w:rsid w:val="00481908"/>
    <w:rsid w:val="004819D9"/>
    <w:rsid w:val="00482DD9"/>
    <w:rsid w:val="004835A3"/>
    <w:rsid w:val="004837D1"/>
    <w:rsid w:val="00483943"/>
    <w:rsid w:val="00483C34"/>
    <w:rsid w:val="00485764"/>
    <w:rsid w:val="00485A2D"/>
    <w:rsid w:val="00485C7E"/>
    <w:rsid w:val="00485F39"/>
    <w:rsid w:val="00486219"/>
    <w:rsid w:val="004862FE"/>
    <w:rsid w:val="00486755"/>
    <w:rsid w:val="00486982"/>
    <w:rsid w:val="00487237"/>
    <w:rsid w:val="004879E3"/>
    <w:rsid w:val="00487BCB"/>
    <w:rsid w:val="00487D57"/>
    <w:rsid w:val="00490145"/>
    <w:rsid w:val="004901CB"/>
    <w:rsid w:val="00490287"/>
    <w:rsid w:val="00490BDA"/>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2D8"/>
    <w:rsid w:val="004A09F2"/>
    <w:rsid w:val="004A0A2F"/>
    <w:rsid w:val="004A21D0"/>
    <w:rsid w:val="004A2919"/>
    <w:rsid w:val="004A2F73"/>
    <w:rsid w:val="004A3487"/>
    <w:rsid w:val="004A3533"/>
    <w:rsid w:val="004A3A7D"/>
    <w:rsid w:val="004A3B0A"/>
    <w:rsid w:val="004A3DEB"/>
    <w:rsid w:val="004A4D01"/>
    <w:rsid w:val="004A567A"/>
    <w:rsid w:val="004A6462"/>
    <w:rsid w:val="004A673F"/>
    <w:rsid w:val="004A6954"/>
    <w:rsid w:val="004A6D92"/>
    <w:rsid w:val="004A6F2C"/>
    <w:rsid w:val="004A72C0"/>
    <w:rsid w:val="004A77EE"/>
    <w:rsid w:val="004A7B8A"/>
    <w:rsid w:val="004A7BD9"/>
    <w:rsid w:val="004B01C9"/>
    <w:rsid w:val="004B1249"/>
    <w:rsid w:val="004B170F"/>
    <w:rsid w:val="004B1A12"/>
    <w:rsid w:val="004B1D2E"/>
    <w:rsid w:val="004B1EEB"/>
    <w:rsid w:val="004B2078"/>
    <w:rsid w:val="004B2482"/>
    <w:rsid w:val="004B29CD"/>
    <w:rsid w:val="004B2D8E"/>
    <w:rsid w:val="004B2F3B"/>
    <w:rsid w:val="004B34BD"/>
    <w:rsid w:val="004B3685"/>
    <w:rsid w:val="004B3C34"/>
    <w:rsid w:val="004B3D89"/>
    <w:rsid w:val="004B412D"/>
    <w:rsid w:val="004B4691"/>
    <w:rsid w:val="004B4833"/>
    <w:rsid w:val="004B5067"/>
    <w:rsid w:val="004B5538"/>
    <w:rsid w:val="004B56C4"/>
    <w:rsid w:val="004B5CEE"/>
    <w:rsid w:val="004B5E9B"/>
    <w:rsid w:val="004B64DA"/>
    <w:rsid w:val="004B68BB"/>
    <w:rsid w:val="004B6D09"/>
    <w:rsid w:val="004B73EB"/>
    <w:rsid w:val="004B783F"/>
    <w:rsid w:val="004C0623"/>
    <w:rsid w:val="004C0A9C"/>
    <w:rsid w:val="004C0E08"/>
    <w:rsid w:val="004C1003"/>
    <w:rsid w:val="004C1329"/>
    <w:rsid w:val="004C19DF"/>
    <w:rsid w:val="004C1B00"/>
    <w:rsid w:val="004C1D5C"/>
    <w:rsid w:val="004C219A"/>
    <w:rsid w:val="004C2B13"/>
    <w:rsid w:val="004C3AD6"/>
    <w:rsid w:val="004C4227"/>
    <w:rsid w:val="004C4B1D"/>
    <w:rsid w:val="004C53D8"/>
    <w:rsid w:val="004C5872"/>
    <w:rsid w:val="004C6222"/>
    <w:rsid w:val="004C66F1"/>
    <w:rsid w:val="004C6C5C"/>
    <w:rsid w:val="004C70E7"/>
    <w:rsid w:val="004C70F7"/>
    <w:rsid w:val="004C7412"/>
    <w:rsid w:val="004C7937"/>
    <w:rsid w:val="004C7F29"/>
    <w:rsid w:val="004C7F37"/>
    <w:rsid w:val="004D0014"/>
    <w:rsid w:val="004D00D6"/>
    <w:rsid w:val="004D0D39"/>
    <w:rsid w:val="004D124A"/>
    <w:rsid w:val="004D1781"/>
    <w:rsid w:val="004D3874"/>
    <w:rsid w:val="004D3ADB"/>
    <w:rsid w:val="004D3C23"/>
    <w:rsid w:val="004D3F4C"/>
    <w:rsid w:val="004D44A9"/>
    <w:rsid w:val="004D4538"/>
    <w:rsid w:val="004D4A9F"/>
    <w:rsid w:val="004D4D14"/>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3B16"/>
    <w:rsid w:val="004E46A3"/>
    <w:rsid w:val="004E46D6"/>
    <w:rsid w:val="004E4EAD"/>
    <w:rsid w:val="004E5418"/>
    <w:rsid w:val="004E5F38"/>
    <w:rsid w:val="004E61B6"/>
    <w:rsid w:val="004E68D9"/>
    <w:rsid w:val="004E6B02"/>
    <w:rsid w:val="004E7336"/>
    <w:rsid w:val="004E76F5"/>
    <w:rsid w:val="004F04BB"/>
    <w:rsid w:val="004F12C2"/>
    <w:rsid w:val="004F16E2"/>
    <w:rsid w:val="004F170B"/>
    <w:rsid w:val="004F1A5F"/>
    <w:rsid w:val="004F21EE"/>
    <w:rsid w:val="004F2F6B"/>
    <w:rsid w:val="004F38D4"/>
    <w:rsid w:val="004F4010"/>
    <w:rsid w:val="004F5123"/>
    <w:rsid w:val="004F52E1"/>
    <w:rsid w:val="004F5348"/>
    <w:rsid w:val="004F5897"/>
    <w:rsid w:val="004F5986"/>
    <w:rsid w:val="004F5A45"/>
    <w:rsid w:val="004F5F8D"/>
    <w:rsid w:val="004F6373"/>
    <w:rsid w:val="004F677C"/>
    <w:rsid w:val="004F6ABF"/>
    <w:rsid w:val="004F6E37"/>
    <w:rsid w:val="004F715A"/>
    <w:rsid w:val="004F78CA"/>
    <w:rsid w:val="004F7E41"/>
    <w:rsid w:val="00500EF8"/>
    <w:rsid w:val="0050101A"/>
    <w:rsid w:val="00501608"/>
    <w:rsid w:val="00501A5B"/>
    <w:rsid w:val="00502279"/>
    <w:rsid w:val="005022BD"/>
    <w:rsid w:val="00502343"/>
    <w:rsid w:val="00502710"/>
    <w:rsid w:val="00502C94"/>
    <w:rsid w:val="0050307D"/>
    <w:rsid w:val="00503307"/>
    <w:rsid w:val="00503D5E"/>
    <w:rsid w:val="00503E57"/>
    <w:rsid w:val="00503ECC"/>
    <w:rsid w:val="00504985"/>
    <w:rsid w:val="00504FA8"/>
    <w:rsid w:val="0050509E"/>
    <w:rsid w:val="0050540E"/>
    <w:rsid w:val="00505528"/>
    <w:rsid w:val="00505646"/>
    <w:rsid w:val="005059E2"/>
    <w:rsid w:val="00505C31"/>
    <w:rsid w:val="00505CC2"/>
    <w:rsid w:val="005060AB"/>
    <w:rsid w:val="00506149"/>
    <w:rsid w:val="00506658"/>
    <w:rsid w:val="0050706F"/>
    <w:rsid w:val="0051016B"/>
    <w:rsid w:val="005105D5"/>
    <w:rsid w:val="00510B56"/>
    <w:rsid w:val="00511346"/>
    <w:rsid w:val="00511CD1"/>
    <w:rsid w:val="00512793"/>
    <w:rsid w:val="00512D6A"/>
    <w:rsid w:val="00513006"/>
    <w:rsid w:val="00513138"/>
    <w:rsid w:val="00513329"/>
    <w:rsid w:val="00513469"/>
    <w:rsid w:val="005135EA"/>
    <w:rsid w:val="005135FD"/>
    <w:rsid w:val="0051390A"/>
    <w:rsid w:val="005139D8"/>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1FD8"/>
    <w:rsid w:val="00522156"/>
    <w:rsid w:val="0052250B"/>
    <w:rsid w:val="00522599"/>
    <w:rsid w:val="005228BA"/>
    <w:rsid w:val="00522C81"/>
    <w:rsid w:val="0052344E"/>
    <w:rsid w:val="005240D1"/>
    <w:rsid w:val="0052439D"/>
    <w:rsid w:val="0052527C"/>
    <w:rsid w:val="005256B0"/>
    <w:rsid w:val="00525BF0"/>
    <w:rsid w:val="00525C2F"/>
    <w:rsid w:val="0052632B"/>
    <w:rsid w:val="00526671"/>
    <w:rsid w:val="00526760"/>
    <w:rsid w:val="00526855"/>
    <w:rsid w:val="0052762B"/>
    <w:rsid w:val="00530694"/>
    <w:rsid w:val="00530791"/>
    <w:rsid w:val="00530DC8"/>
    <w:rsid w:val="00531682"/>
    <w:rsid w:val="005316A6"/>
    <w:rsid w:val="005316F1"/>
    <w:rsid w:val="00531A63"/>
    <w:rsid w:val="00531B61"/>
    <w:rsid w:val="005323A8"/>
    <w:rsid w:val="00532449"/>
    <w:rsid w:val="0053324E"/>
    <w:rsid w:val="00533275"/>
    <w:rsid w:val="005332D7"/>
    <w:rsid w:val="0053355C"/>
    <w:rsid w:val="005346E8"/>
    <w:rsid w:val="00534702"/>
    <w:rsid w:val="005349F5"/>
    <w:rsid w:val="00535174"/>
    <w:rsid w:val="005351CF"/>
    <w:rsid w:val="00535594"/>
    <w:rsid w:val="0053569A"/>
    <w:rsid w:val="00535702"/>
    <w:rsid w:val="00536080"/>
    <w:rsid w:val="005366D0"/>
    <w:rsid w:val="00536850"/>
    <w:rsid w:val="005369EE"/>
    <w:rsid w:val="00536AC8"/>
    <w:rsid w:val="00537430"/>
    <w:rsid w:val="005374E4"/>
    <w:rsid w:val="00537977"/>
    <w:rsid w:val="00537C70"/>
    <w:rsid w:val="00537D00"/>
    <w:rsid w:val="00540238"/>
    <w:rsid w:val="00540608"/>
    <w:rsid w:val="00540611"/>
    <w:rsid w:val="00540ACA"/>
    <w:rsid w:val="0054133C"/>
    <w:rsid w:val="00541579"/>
    <w:rsid w:val="00541CDF"/>
    <w:rsid w:val="005433AF"/>
    <w:rsid w:val="005433E8"/>
    <w:rsid w:val="005438EC"/>
    <w:rsid w:val="00543F2E"/>
    <w:rsid w:val="0054466D"/>
    <w:rsid w:val="00544E81"/>
    <w:rsid w:val="00544E84"/>
    <w:rsid w:val="00545F72"/>
    <w:rsid w:val="005467FD"/>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368"/>
    <w:rsid w:val="00552C55"/>
    <w:rsid w:val="00552EA4"/>
    <w:rsid w:val="0055316F"/>
    <w:rsid w:val="00553677"/>
    <w:rsid w:val="00554842"/>
    <w:rsid w:val="00554978"/>
    <w:rsid w:val="005549B1"/>
    <w:rsid w:val="00554F56"/>
    <w:rsid w:val="00554FBA"/>
    <w:rsid w:val="00555005"/>
    <w:rsid w:val="005550E2"/>
    <w:rsid w:val="0055513D"/>
    <w:rsid w:val="00555B20"/>
    <w:rsid w:val="00556329"/>
    <w:rsid w:val="00556607"/>
    <w:rsid w:val="00556BF2"/>
    <w:rsid w:val="00556E2F"/>
    <w:rsid w:val="00556EF2"/>
    <w:rsid w:val="005571DB"/>
    <w:rsid w:val="00557222"/>
    <w:rsid w:val="00557BB4"/>
    <w:rsid w:val="005605C2"/>
    <w:rsid w:val="00560B9E"/>
    <w:rsid w:val="00560D25"/>
    <w:rsid w:val="00561031"/>
    <w:rsid w:val="005610D2"/>
    <w:rsid w:val="005626F7"/>
    <w:rsid w:val="00562CB2"/>
    <w:rsid w:val="00562EDA"/>
    <w:rsid w:val="00563A91"/>
    <w:rsid w:val="00563E2C"/>
    <w:rsid w:val="00564486"/>
    <w:rsid w:val="0056547D"/>
    <w:rsid w:val="00565C9D"/>
    <w:rsid w:val="005662C6"/>
    <w:rsid w:val="00566558"/>
    <w:rsid w:val="00566FFF"/>
    <w:rsid w:val="00567393"/>
    <w:rsid w:val="005677B6"/>
    <w:rsid w:val="00570B4C"/>
    <w:rsid w:val="005714B5"/>
    <w:rsid w:val="0057170A"/>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B8"/>
    <w:rsid w:val="005779C1"/>
    <w:rsid w:val="00577D10"/>
    <w:rsid w:val="00577F20"/>
    <w:rsid w:val="0058033C"/>
    <w:rsid w:val="00581A68"/>
    <w:rsid w:val="00581B00"/>
    <w:rsid w:val="00582724"/>
    <w:rsid w:val="00582B32"/>
    <w:rsid w:val="005830AB"/>
    <w:rsid w:val="005830F2"/>
    <w:rsid w:val="0058321C"/>
    <w:rsid w:val="005836AF"/>
    <w:rsid w:val="005839FC"/>
    <w:rsid w:val="00583D29"/>
    <w:rsid w:val="00583F21"/>
    <w:rsid w:val="0058454D"/>
    <w:rsid w:val="00584CC2"/>
    <w:rsid w:val="0058532E"/>
    <w:rsid w:val="00585A04"/>
    <w:rsid w:val="005864A9"/>
    <w:rsid w:val="005864C2"/>
    <w:rsid w:val="005864FA"/>
    <w:rsid w:val="00586956"/>
    <w:rsid w:val="00586B16"/>
    <w:rsid w:val="00586B2C"/>
    <w:rsid w:val="0058730A"/>
    <w:rsid w:val="005873F2"/>
    <w:rsid w:val="00587942"/>
    <w:rsid w:val="00587C60"/>
    <w:rsid w:val="00590164"/>
    <w:rsid w:val="005902F9"/>
    <w:rsid w:val="00590843"/>
    <w:rsid w:val="00590995"/>
    <w:rsid w:val="005909BC"/>
    <w:rsid w:val="00590BE8"/>
    <w:rsid w:val="00590EBF"/>
    <w:rsid w:val="00591628"/>
    <w:rsid w:val="00591B88"/>
    <w:rsid w:val="00592794"/>
    <w:rsid w:val="0059288B"/>
    <w:rsid w:val="005929A6"/>
    <w:rsid w:val="00592BDF"/>
    <w:rsid w:val="0059400F"/>
    <w:rsid w:val="00594704"/>
    <w:rsid w:val="0059497C"/>
    <w:rsid w:val="00595042"/>
    <w:rsid w:val="0059597D"/>
    <w:rsid w:val="00595F91"/>
    <w:rsid w:val="0059650A"/>
    <w:rsid w:val="00596617"/>
    <w:rsid w:val="00596ADF"/>
    <w:rsid w:val="00596BBE"/>
    <w:rsid w:val="00596EA2"/>
    <w:rsid w:val="00597401"/>
    <w:rsid w:val="005A0333"/>
    <w:rsid w:val="005A09B5"/>
    <w:rsid w:val="005A0D29"/>
    <w:rsid w:val="005A0EB5"/>
    <w:rsid w:val="005A18EE"/>
    <w:rsid w:val="005A1B4F"/>
    <w:rsid w:val="005A2454"/>
    <w:rsid w:val="005A2A9B"/>
    <w:rsid w:val="005A3185"/>
    <w:rsid w:val="005A3751"/>
    <w:rsid w:val="005A3C5F"/>
    <w:rsid w:val="005A3CCD"/>
    <w:rsid w:val="005A41E4"/>
    <w:rsid w:val="005A48F1"/>
    <w:rsid w:val="005A616B"/>
    <w:rsid w:val="005A6A6F"/>
    <w:rsid w:val="005A6AD0"/>
    <w:rsid w:val="005A7B21"/>
    <w:rsid w:val="005A7C0C"/>
    <w:rsid w:val="005B0125"/>
    <w:rsid w:val="005B05C2"/>
    <w:rsid w:val="005B0F97"/>
    <w:rsid w:val="005B15C2"/>
    <w:rsid w:val="005B17CA"/>
    <w:rsid w:val="005B1B6E"/>
    <w:rsid w:val="005B1DDF"/>
    <w:rsid w:val="005B2203"/>
    <w:rsid w:val="005B25EB"/>
    <w:rsid w:val="005B262F"/>
    <w:rsid w:val="005B29C4"/>
    <w:rsid w:val="005B3056"/>
    <w:rsid w:val="005B3177"/>
    <w:rsid w:val="005B347E"/>
    <w:rsid w:val="005B46B2"/>
    <w:rsid w:val="005B4733"/>
    <w:rsid w:val="005B4DEC"/>
    <w:rsid w:val="005B56A4"/>
    <w:rsid w:val="005B622A"/>
    <w:rsid w:val="005B6A6C"/>
    <w:rsid w:val="005B6AE7"/>
    <w:rsid w:val="005B6AE9"/>
    <w:rsid w:val="005B6C58"/>
    <w:rsid w:val="005B6C6F"/>
    <w:rsid w:val="005B731F"/>
    <w:rsid w:val="005B7577"/>
    <w:rsid w:val="005B758B"/>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94E"/>
    <w:rsid w:val="005D19FD"/>
    <w:rsid w:val="005D1CF3"/>
    <w:rsid w:val="005D230D"/>
    <w:rsid w:val="005D2B9B"/>
    <w:rsid w:val="005D396B"/>
    <w:rsid w:val="005D3EC0"/>
    <w:rsid w:val="005D590A"/>
    <w:rsid w:val="005D59BB"/>
    <w:rsid w:val="005D5E5B"/>
    <w:rsid w:val="005D5F46"/>
    <w:rsid w:val="005D6338"/>
    <w:rsid w:val="005D6757"/>
    <w:rsid w:val="005D67F2"/>
    <w:rsid w:val="005D6C65"/>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069"/>
    <w:rsid w:val="005E2DC0"/>
    <w:rsid w:val="005E423C"/>
    <w:rsid w:val="005E43AA"/>
    <w:rsid w:val="005E4410"/>
    <w:rsid w:val="005E46D0"/>
    <w:rsid w:val="005E4829"/>
    <w:rsid w:val="005E4E0E"/>
    <w:rsid w:val="005E4EA1"/>
    <w:rsid w:val="005E539C"/>
    <w:rsid w:val="005E5D07"/>
    <w:rsid w:val="005E5E8F"/>
    <w:rsid w:val="005E5FDA"/>
    <w:rsid w:val="005E611E"/>
    <w:rsid w:val="005E676A"/>
    <w:rsid w:val="005E6A78"/>
    <w:rsid w:val="005E6AE5"/>
    <w:rsid w:val="005E6E15"/>
    <w:rsid w:val="005E70C8"/>
    <w:rsid w:val="005E7892"/>
    <w:rsid w:val="005F04DA"/>
    <w:rsid w:val="005F0514"/>
    <w:rsid w:val="005F0B33"/>
    <w:rsid w:val="005F14B2"/>
    <w:rsid w:val="005F1E65"/>
    <w:rsid w:val="005F202B"/>
    <w:rsid w:val="005F25C0"/>
    <w:rsid w:val="005F26AE"/>
    <w:rsid w:val="005F2943"/>
    <w:rsid w:val="005F2C47"/>
    <w:rsid w:val="005F3861"/>
    <w:rsid w:val="005F3D66"/>
    <w:rsid w:val="005F3E7D"/>
    <w:rsid w:val="005F4313"/>
    <w:rsid w:val="005F4ADA"/>
    <w:rsid w:val="005F4BEB"/>
    <w:rsid w:val="005F5A62"/>
    <w:rsid w:val="005F5E03"/>
    <w:rsid w:val="005F6246"/>
    <w:rsid w:val="005F6806"/>
    <w:rsid w:val="005F6B1E"/>
    <w:rsid w:val="005F6E26"/>
    <w:rsid w:val="005F6E9B"/>
    <w:rsid w:val="005F70C5"/>
    <w:rsid w:val="005F73E4"/>
    <w:rsid w:val="005F7AA1"/>
    <w:rsid w:val="00600555"/>
    <w:rsid w:val="006010A4"/>
    <w:rsid w:val="00601A0C"/>
    <w:rsid w:val="006034A7"/>
    <w:rsid w:val="00604275"/>
    <w:rsid w:val="00604847"/>
    <w:rsid w:val="00604D12"/>
    <w:rsid w:val="00604DDD"/>
    <w:rsid w:val="00604E0E"/>
    <w:rsid w:val="006051CA"/>
    <w:rsid w:val="00605A45"/>
    <w:rsid w:val="00605EE9"/>
    <w:rsid w:val="006063ED"/>
    <w:rsid w:val="006064F7"/>
    <w:rsid w:val="00606620"/>
    <w:rsid w:val="00606976"/>
    <w:rsid w:val="00606DD8"/>
    <w:rsid w:val="006075A1"/>
    <w:rsid w:val="006075B6"/>
    <w:rsid w:val="00607C77"/>
    <w:rsid w:val="00607D29"/>
    <w:rsid w:val="00607DF3"/>
    <w:rsid w:val="00607FAE"/>
    <w:rsid w:val="00610135"/>
    <w:rsid w:val="00611234"/>
    <w:rsid w:val="0061131E"/>
    <w:rsid w:val="0061155D"/>
    <w:rsid w:val="00611F82"/>
    <w:rsid w:val="006120B2"/>
    <w:rsid w:val="0061212C"/>
    <w:rsid w:val="0061247F"/>
    <w:rsid w:val="00612863"/>
    <w:rsid w:val="006134E7"/>
    <w:rsid w:val="00613D72"/>
    <w:rsid w:val="0061406F"/>
    <w:rsid w:val="006141CB"/>
    <w:rsid w:val="0061448A"/>
    <w:rsid w:val="00614862"/>
    <w:rsid w:val="0061502F"/>
    <w:rsid w:val="0061557A"/>
    <w:rsid w:val="0061574F"/>
    <w:rsid w:val="006159E4"/>
    <w:rsid w:val="00615D6A"/>
    <w:rsid w:val="00616772"/>
    <w:rsid w:val="00617106"/>
    <w:rsid w:val="006173C6"/>
    <w:rsid w:val="00617417"/>
    <w:rsid w:val="00617546"/>
    <w:rsid w:val="00617675"/>
    <w:rsid w:val="006177D1"/>
    <w:rsid w:val="006179DE"/>
    <w:rsid w:val="006201FC"/>
    <w:rsid w:val="00620799"/>
    <w:rsid w:val="0062093A"/>
    <w:rsid w:val="006210BD"/>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27A18"/>
    <w:rsid w:val="0063099F"/>
    <w:rsid w:val="00630BD3"/>
    <w:rsid w:val="00631142"/>
    <w:rsid w:val="00631C31"/>
    <w:rsid w:val="0063224E"/>
    <w:rsid w:val="00632519"/>
    <w:rsid w:val="006328D9"/>
    <w:rsid w:val="00632E8A"/>
    <w:rsid w:val="006330F0"/>
    <w:rsid w:val="006331FF"/>
    <w:rsid w:val="00633786"/>
    <w:rsid w:val="00633CB5"/>
    <w:rsid w:val="00634B66"/>
    <w:rsid w:val="006353DE"/>
    <w:rsid w:val="00635498"/>
    <w:rsid w:val="0063584D"/>
    <w:rsid w:val="006358D6"/>
    <w:rsid w:val="006364A9"/>
    <w:rsid w:val="006365C0"/>
    <w:rsid w:val="00636843"/>
    <w:rsid w:val="006368D3"/>
    <w:rsid w:val="00637815"/>
    <w:rsid w:val="00637A10"/>
    <w:rsid w:val="00637A9A"/>
    <w:rsid w:val="00640DFF"/>
    <w:rsid w:val="006416D9"/>
    <w:rsid w:val="00641B92"/>
    <w:rsid w:val="00641BD1"/>
    <w:rsid w:val="00642066"/>
    <w:rsid w:val="006424E5"/>
    <w:rsid w:val="0064250B"/>
    <w:rsid w:val="006427D6"/>
    <w:rsid w:val="0064297A"/>
    <w:rsid w:val="00642AA0"/>
    <w:rsid w:val="006433F9"/>
    <w:rsid w:val="0064345E"/>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6FE9"/>
    <w:rsid w:val="00647397"/>
    <w:rsid w:val="006478F4"/>
    <w:rsid w:val="00647AF3"/>
    <w:rsid w:val="00647CAE"/>
    <w:rsid w:val="00647DD3"/>
    <w:rsid w:val="006500E4"/>
    <w:rsid w:val="00650700"/>
    <w:rsid w:val="00650D8D"/>
    <w:rsid w:val="00651031"/>
    <w:rsid w:val="00651140"/>
    <w:rsid w:val="00651465"/>
    <w:rsid w:val="006516FB"/>
    <w:rsid w:val="00651DEC"/>
    <w:rsid w:val="006529DE"/>
    <w:rsid w:val="00652A0C"/>
    <w:rsid w:val="00652C53"/>
    <w:rsid w:val="00653196"/>
    <w:rsid w:val="00653279"/>
    <w:rsid w:val="00653592"/>
    <w:rsid w:val="006535DD"/>
    <w:rsid w:val="006540F6"/>
    <w:rsid w:val="006548BC"/>
    <w:rsid w:val="006550A4"/>
    <w:rsid w:val="0065515B"/>
    <w:rsid w:val="006551B4"/>
    <w:rsid w:val="006554D3"/>
    <w:rsid w:val="00655AA9"/>
    <w:rsid w:val="006562DB"/>
    <w:rsid w:val="00656666"/>
    <w:rsid w:val="0065692A"/>
    <w:rsid w:val="00657A09"/>
    <w:rsid w:val="00657B8D"/>
    <w:rsid w:val="00660409"/>
    <w:rsid w:val="00660948"/>
    <w:rsid w:val="006611EA"/>
    <w:rsid w:val="00661EC4"/>
    <w:rsid w:val="00662216"/>
    <w:rsid w:val="0066248D"/>
    <w:rsid w:val="00662717"/>
    <w:rsid w:val="00662924"/>
    <w:rsid w:val="006630AB"/>
    <w:rsid w:val="006632B0"/>
    <w:rsid w:val="0066342A"/>
    <w:rsid w:val="0066368B"/>
    <w:rsid w:val="00664234"/>
    <w:rsid w:val="00664591"/>
    <w:rsid w:val="006645F9"/>
    <w:rsid w:val="00664901"/>
    <w:rsid w:val="00664A7A"/>
    <w:rsid w:val="00664F0E"/>
    <w:rsid w:val="00665E21"/>
    <w:rsid w:val="00666869"/>
    <w:rsid w:val="00666A8C"/>
    <w:rsid w:val="00666F9C"/>
    <w:rsid w:val="00667547"/>
    <w:rsid w:val="0066794D"/>
    <w:rsid w:val="0067071C"/>
    <w:rsid w:val="006719B3"/>
    <w:rsid w:val="00671C67"/>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59F"/>
    <w:rsid w:val="006815FE"/>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767C"/>
    <w:rsid w:val="006876C7"/>
    <w:rsid w:val="006878F3"/>
    <w:rsid w:val="00690875"/>
    <w:rsid w:val="0069092D"/>
    <w:rsid w:val="00690B50"/>
    <w:rsid w:val="00690BA3"/>
    <w:rsid w:val="0069121E"/>
    <w:rsid w:val="00691346"/>
    <w:rsid w:val="00691389"/>
    <w:rsid w:val="006915E4"/>
    <w:rsid w:val="006930A3"/>
    <w:rsid w:val="006933C9"/>
    <w:rsid w:val="0069446A"/>
    <w:rsid w:val="00694651"/>
    <w:rsid w:val="00694768"/>
    <w:rsid w:val="00694D5D"/>
    <w:rsid w:val="00694E59"/>
    <w:rsid w:val="0069514A"/>
    <w:rsid w:val="006955A5"/>
    <w:rsid w:val="00696F88"/>
    <w:rsid w:val="0069733E"/>
    <w:rsid w:val="006977CC"/>
    <w:rsid w:val="0069785A"/>
    <w:rsid w:val="006A016B"/>
    <w:rsid w:val="006A022D"/>
    <w:rsid w:val="006A0455"/>
    <w:rsid w:val="006A0685"/>
    <w:rsid w:val="006A09D7"/>
    <w:rsid w:val="006A0CB5"/>
    <w:rsid w:val="006A0D71"/>
    <w:rsid w:val="006A15DE"/>
    <w:rsid w:val="006A1830"/>
    <w:rsid w:val="006A3056"/>
    <w:rsid w:val="006A35BD"/>
    <w:rsid w:val="006A369C"/>
    <w:rsid w:val="006A36B6"/>
    <w:rsid w:val="006A3874"/>
    <w:rsid w:val="006A395C"/>
    <w:rsid w:val="006A46A7"/>
    <w:rsid w:val="006A4A4E"/>
    <w:rsid w:val="006A514A"/>
    <w:rsid w:val="006A5591"/>
    <w:rsid w:val="006A5825"/>
    <w:rsid w:val="006A5C86"/>
    <w:rsid w:val="006A60DA"/>
    <w:rsid w:val="006A6D6C"/>
    <w:rsid w:val="006A7836"/>
    <w:rsid w:val="006A7884"/>
    <w:rsid w:val="006A79BA"/>
    <w:rsid w:val="006B0018"/>
    <w:rsid w:val="006B06D5"/>
    <w:rsid w:val="006B06DF"/>
    <w:rsid w:val="006B106C"/>
    <w:rsid w:val="006B1CCC"/>
    <w:rsid w:val="006B1FBC"/>
    <w:rsid w:val="006B24E4"/>
    <w:rsid w:val="006B264B"/>
    <w:rsid w:val="006B29E3"/>
    <w:rsid w:val="006B2D4F"/>
    <w:rsid w:val="006B3348"/>
    <w:rsid w:val="006B35C6"/>
    <w:rsid w:val="006B3728"/>
    <w:rsid w:val="006B3A53"/>
    <w:rsid w:val="006B3FEF"/>
    <w:rsid w:val="006B400B"/>
    <w:rsid w:val="006B4C45"/>
    <w:rsid w:val="006B4F60"/>
    <w:rsid w:val="006B4F6D"/>
    <w:rsid w:val="006B5071"/>
    <w:rsid w:val="006B53B5"/>
    <w:rsid w:val="006B59A4"/>
    <w:rsid w:val="006B5BDC"/>
    <w:rsid w:val="006B5FB2"/>
    <w:rsid w:val="006B6313"/>
    <w:rsid w:val="006B63BD"/>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4647"/>
    <w:rsid w:val="006C4EA6"/>
    <w:rsid w:val="006C5695"/>
    <w:rsid w:val="006C59F3"/>
    <w:rsid w:val="006C6258"/>
    <w:rsid w:val="006C64E5"/>
    <w:rsid w:val="006C69F1"/>
    <w:rsid w:val="006C6E8D"/>
    <w:rsid w:val="006C6EF2"/>
    <w:rsid w:val="006C7173"/>
    <w:rsid w:val="006D026E"/>
    <w:rsid w:val="006D07F7"/>
    <w:rsid w:val="006D0DAB"/>
    <w:rsid w:val="006D135E"/>
    <w:rsid w:val="006D1397"/>
    <w:rsid w:val="006D1401"/>
    <w:rsid w:val="006D16AD"/>
    <w:rsid w:val="006D19DC"/>
    <w:rsid w:val="006D1AB2"/>
    <w:rsid w:val="006D1AB4"/>
    <w:rsid w:val="006D1FD3"/>
    <w:rsid w:val="006D239C"/>
    <w:rsid w:val="006D25C7"/>
    <w:rsid w:val="006D31C3"/>
    <w:rsid w:val="006D408E"/>
    <w:rsid w:val="006D4C0A"/>
    <w:rsid w:val="006D4D8C"/>
    <w:rsid w:val="006D5C81"/>
    <w:rsid w:val="006D5D51"/>
    <w:rsid w:val="006D5D70"/>
    <w:rsid w:val="006D5ED9"/>
    <w:rsid w:val="006D6620"/>
    <w:rsid w:val="006D69F9"/>
    <w:rsid w:val="006D7020"/>
    <w:rsid w:val="006D720C"/>
    <w:rsid w:val="006D7219"/>
    <w:rsid w:val="006D767F"/>
    <w:rsid w:val="006E09A8"/>
    <w:rsid w:val="006E0CC1"/>
    <w:rsid w:val="006E0F17"/>
    <w:rsid w:val="006E0F59"/>
    <w:rsid w:val="006E12C2"/>
    <w:rsid w:val="006E1301"/>
    <w:rsid w:val="006E1524"/>
    <w:rsid w:val="006E159E"/>
    <w:rsid w:val="006E1D2E"/>
    <w:rsid w:val="006E252F"/>
    <w:rsid w:val="006E25D3"/>
    <w:rsid w:val="006E3403"/>
    <w:rsid w:val="006E3408"/>
    <w:rsid w:val="006E3575"/>
    <w:rsid w:val="006E36CE"/>
    <w:rsid w:val="006E3A57"/>
    <w:rsid w:val="006E3B03"/>
    <w:rsid w:val="006E5383"/>
    <w:rsid w:val="006E54E1"/>
    <w:rsid w:val="006E54F5"/>
    <w:rsid w:val="006E57AF"/>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3DA4"/>
    <w:rsid w:val="006F4204"/>
    <w:rsid w:val="006F5230"/>
    <w:rsid w:val="006F5537"/>
    <w:rsid w:val="006F5576"/>
    <w:rsid w:val="006F5A76"/>
    <w:rsid w:val="006F5A7F"/>
    <w:rsid w:val="006F5B09"/>
    <w:rsid w:val="006F61FC"/>
    <w:rsid w:val="006F65C9"/>
    <w:rsid w:val="006F73DC"/>
    <w:rsid w:val="00700126"/>
    <w:rsid w:val="007002D7"/>
    <w:rsid w:val="007003EF"/>
    <w:rsid w:val="00700D3F"/>
    <w:rsid w:val="00700FC3"/>
    <w:rsid w:val="00701041"/>
    <w:rsid w:val="00701792"/>
    <w:rsid w:val="007018F7"/>
    <w:rsid w:val="00701B32"/>
    <w:rsid w:val="00701C2B"/>
    <w:rsid w:val="00702B46"/>
    <w:rsid w:val="00702D05"/>
    <w:rsid w:val="00703165"/>
    <w:rsid w:val="0070325C"/>
    <w:rsid w:val="0070391A"/>
    <w:rsid w:val="00703C33"/>
    <w:rsid w:val="0070447D"/>
    <w:rsid w:val="00704900"/>
    <w:rsid w:val="00704BDA"/>
    <w:rsid w:val="00704DB3"/>
    <w:rsid w:val="0070533D"/>
    <w:rsid w:val="00706532"/>
    <w:rsid w:val="00706724"/>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2822"/>
    <w:rsid w:val="007131E3"/>
    <w:rsid w:val="0071337F"/>
    <w:rsid w:val="007133EC"/>
    <w:rsid w:val="00713A76"/>
    <w:rsid w:val="00713DBF"/>
    <w:rsid w:val="00713F0D"/>
    <w:rsid w:val="0071404D"/>
    <w:rsid w:val="007140E1"/>
    <w:rsid w:val="00714140"/>
    <w:rsid w:val="007147C1"/>
    <w:rsid w:val="00714E20"/>
    <w:rsid w:val="0071585A"/>
    <w:rsid w:val="00715F29"/>
    <w:rsid w:val="00716590"/>
    <w:rsid w:val="00716909"/>
    <w:rsid w:val="00716B79"/>
    <w:rsid w:val="0072033D"/>
    <w:rsid w:val="007206A7"/>
    <w:rsid w:val="00720821"/>
    <w:rsid w:val="0072216B"/>
    <w:rsid w:val="00723314"/>
    <w:rsid w:val="007234C8"/>
    <w:rsid w:val="007234CB"/>
    <w:rsid w:val="0072428F"/>
    <w:rsid w:val="007245D5"/>
    <w:rsid w:val="007246E8"/>
    <w:rsid w:val="00724826"/>
    <w:rsid w:val="00724A11"/>
    <w:rsid w:val="00724D7B"/>
    <w:rsid w:val="007253BB"/>
    <w:rsid w:val="00725E58"/>
    <w:rsid w:val="007265B2"/>
    <w:rsid w:val="0072693B"/>
    <w:rsid w:val="00726AC1"/>
    <w:rsid w:val="00726CE6"/>
    <w:rsid w:val="0072792D"/>
    <w:rsid w:val="00727AEE"/>
    <w:rsid w:val="00730572"/>
    <w:rsid w:val="00730CC1"/>
    <w:rsid w:val="00730ED3"/>
    <w:rsid w:val="00731071"/>
    <w:rsid w:val="00731270"/>
    <w:rsid w:val="0073137A"/>
    <w:rsid w:val="00731526"/>
    <w:rsid w:val="0073196A"/>
    <w:rsid w:val="0073218C"/>
    <w:rsid w:val="007325CF"/>
    <w:rsid w:val="007327F9"/>
    <w:rsid w:val="007328CC"/>
    <w:rsid w:val="00732EAB"/>
    <w:rsid w:val="007330D7"/>
    <w:rsid w:val="007331B0"/>
    <w:rsid w:val="0073348A"/>
    <w:rsid w:val="0073349C"/>
    <w:rsid w:val="0073376A"/>
    <w:rsid w:val="00733B32"/>
    <w:rsid w:val="00733EDE"/>
    <w:rsid w:val="00733FC1"/>
    <w:rsid w:val="007341DF"/>
    <w:rsid w:val="0073466F"/>
    <w:rsid w:val="007347A1"/>
    <w:rsid w:val="007347EB"/>
    <w:rsid w:val="00734849"/>
    <w:rsid w:val="00734987"/>
    <w:rsid w:val="0073517D"/>
    <w:rsid w:val="0073544D"/>
    <w:rsid w:val="00735A8F"/>
    <w:rsid w:val="00735A92"/>
    <w:rsid w:val="00735E28"/>
    <w:rsid w:val="0073642E"/>
    <w:rsid w:val="0073666D"/>
    <w:rsid w:val="00736877"/>
    <w:rsid w:val="00736D52"/>
    <w:rsid w:val="00736DF6"/>
    <w:rsid w:val="007372D5"/>
    <w:rsid w:val="007377C4"/>
    <w:rsid w:val="00737C39"/>
    <w:rsid w:val="00737D95"/>
    <w:rsid w:val="00740422"/>
    <w:rsid w:val="00740A38"/>
    <w:rsid w:val="0074168D"/>
    <w:rsid w:val="007417B3"/>
    <w:rsid w:val="007422B5"/>
    <w:rsid w:val="00742683"/>
    <w:rsid w:val="00742AA3"/>
    <w:rsid w:val="00742ADE"/>
    <w:rsid w:val="00742B27"/>
    <w:rsid w:val="0074366F"/>
    <w:rsid w:val="007437AE"/>
    <w:rsid w:val="0074383A"/>
    <w:rsid w:val="00743B69"/>
    <w:rsid w:val="00743B6B"/>
    <w:rsid w:val="00743EF3"/>
    <w:rsid w:val="0074406F"/>
    <w:rsid w:val="007443B3"/>
    <w:rsid w:val="007444F7"/>
    <w:rsid w:val="0074485B"/>
    <w:rsid w:val="00744BAE"/>
    <w:rsid w:val="00744E19"/>
    <w:rsid w:val="0074553D"/>
    <w:rsid w:val="00745A7F"/>
    <w:rsid w:val="00745E52"/>
    <w:rsid w:val="00746376"/>
    <w:rsid w:val="0074677B"/>
    <w:rsid w:val="00746E9A"/>
    <w:rsid w:val="00746FD1"/>
    <w:rsid w:val="00747198"/>
    <w:rsid w:val="00747400"/>
    <w:rsid w:val="00747B14"/>
    <w:rsid w:val="007500F5"/>
    <w:rsid w:val="0075063F"/>
    <w:rsid w:val="0075069C"/>
    <w:rsid w:val="007507DC"/>
    <w:rsid w:val="00750B93"/>
    <w:rsid w:val="00750BE6"/>
    <w:rsid w:val="0075133B"/>
    <w:rsid w:val="007517D4"/>
    <w:rsid w:val="00751DBC"/>
    <w:rsid w:val="00751FEE"/>
    <w:rsid w:val="00752609"/>
    <w:rsid w:val="00752734"/>
    <w:rsid w:val="00752990"/>
    <w:rsid w:val="00752B7C"/>
    <w:rsid w:val="00754414"/>
    <w:rsid w:val="00754FA9"/>
    <w:rsid w:val="00755136"/>
    <w:rsid w:val="0075539E"/>
    <w:rsid w:val="00755668"/>
    <w:rsid w:val="007556FF"/>
    <w:rsid w:val="00755837"/>
    <w:rsid w:val="00756026"/>
    <w:rsid w:val="0075603F"/>
    <w:rsid w:val="007560BB"/>
    <w:rsid w:val="007565B8"/>
    <w:rsid w:val="007569EE"/>
    <w:rsid w:val="00756C7B"/>
    <w:rsid w:val="00756E3A"/>
    <w:rsid w:val="007601DE"/>
    <w:rsid w:val="007605E9"/>
    <w:rsid w:val="00760C9D"/>
    <w:rsid w:val="00760DC5"/>
    <w:rsid w:val="00761449"/>
    <w:rsid w:val="007619AD"/>
    <w:rsid w:val="00761BA6"/>
    <w:rsid w:val="00761CDA"/>
    <w:rsid w:val="00761F36"/>
    <w:rsid w:val="00764778"/>
    <w:rsid w:val="00764D62"/>
    <w:rsid w:val="00765421"/>
    <w:rsid w:val="0076546D"/>
    <w:rsid w:val="00766479"/>
    <w:rsid w:val="00766751"/>
    <w:rsid w:val="00766A2B"/>
    <w:rsid w:val="00766F3F"/>
    <w:rsid w:val="007670F0"/>
    <w:rsid w:val="0076798E"/>
    <w:rsid w:val="00767B7B"/>
    <w:rsid w:val="00767B91"/>
    <w:rsid w:val="00770002"/>
    <w:rsid w:val="007702D5"/>
    <w:rsid w:val="00770C60"/>
    <w:rsid w:val="00770E78"/>
    <w:rsid w:val="00770EF5"/>
    <w:rsid w:val="0077108D"/>
    <w:rsid w:val="00771996"/>
    <w:rsid w:val="00771B36"/>
    <w:rsid w:val="00771D69"/>
    <w:rsid w:val="00771EEF"/>
    <w:rsid w:val="007726A7"/>
    <w:rsid w:val="007726F1"/>
    <w:rsid w:val="007728F4"/>
    <w:rsid w:val="0077302C"/>
    <w:rsid w:val="0077343C"/>
    <w:rsid w:val="00773AE5"/>
    <w:rsid w:val="00773C07"/>
    <w:rsid w:val="0077493F"/>
    <w:rsid w:val="00774C13"/>
    <w:rsid w:val="00774CF8"/>
    <w:rsid w:val="007750D8"/>
    <w:rsid w:val="00775C1B"/>
    <w:rsid w:val="0077600D"/>
    <w:rsid w:val="007760C3"/>
    <w:rsid w:val="007762BA"/>
    <w:rsid w:val="00776F81"/>
    <w:rsid w:val="0077704B"/>
    <w:rsid w:val="007773C4"/>
    <w:rsid w:val="00780611"/>
    <w:rsid w:val="00780A72"/>
    <w:rsid w:val="007810AF"/>
    <w:rsid w:val="00781721"/>
    <w:rsid w:val="00781A73"/>
    <w:rsid w:val="00781F40"/>
    <w:rsid w:val="00782F17"/>
    <w:rsid w:val="007832CA"/>
    <w:rsid w:val="0078348D"/>
    <w:rsid w:val="00783492"/>
    <w:rsid w:val="0078365A"/>
    <w:rsid w:val="007848B7"/>
    <w:rsid w:val="007857D8"/>
    <w:rsid w:val="00785C21"/>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0F41"/>
    <w:rsid w:val="00791CB5"/>
    <w:rsid w:val="007923BE"/>
    <w:rsid w:val="007923C3"/>
    <w:rsid w:val="00792470"/>
    <w:rsid w:val="00792B3E"/>
    <w:rsid w:val="00792B7C"/>
    <w:rsid w:val="00792C75"/>
    <w:rsid w:val="00793092"/>
    <w:rsid w:val="00793324"/>
    <w:rsid w:val="00793B3A"/>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BD6"/>
    <w:rsid w:val="00797E04"/>
    <w:rsid w:val="00797FC6"/>
    <w:rsid w:val="007A019F"/>
    <w:rsid w:val="007A0F25"/>
    <w:rsid w:val="007A1B22"/>
    <w:rsid w:val="007A1C55"/>
    <w:rsid w:val="007A1FB0"/>
    <w:rsid w:val="007A22CE"/>
    <w:rsid w:val="007A23D8"/>
    <w:rsid w:val="007A2D8C"/>
    <w:rsid w:val="007A3474"/>
    <w:rsid w:val="007A380B"/>
    <w:rsid w:val="007A3A27"/>
    <w:rsid w:val="007A3ADC"/>
    <w:rsid w:val="007A3B1F"/>
    <w:rsid w:val="007A3B95"/>
    <w:rsid w:val="007A3E39"/>
    <w:rsid w:val="007A3F6E"/>
    <w:rsid w:val="007A41A4"/>
    <w:rsid w:val="007A43A9"/>
    <w:rsid w:val="007A4605"/>
    <w:rsid w:val="007A4A4E"/>
    <w:rsid w:val="007A4C89"/>
    <w:rsid w:val="007A4E41"/>
    <w:rsid w:val="007A4E4B"/>
    <w:rsid w:val="007A4FA3"/>
    <w:rsid w:val="007A4FFF"/>
    <w:rsid w:val="007A5272"/>
    <w:rsid w:val="007A5790"/>
    <w:rsid w:val="007A5A43"/>
    <w:rsid w:val="007A5AA9"/>
    <w:rsid w:val="007A5F6C"/>
    <w:rsid w:val="007A6556"/>
    <w:rsid w:val="007A68BF"/>
    <w:rsid w:val="007A68CD"/>
    <w:rsid w:val="007A6BCE"/>
    <w:rsid w:val="007A7007"/>
    <w:rsid w:val="007A7323"/>
    <w:rsid w:val="007A7ACB"/>
    <w:rsid w:val="007A7DE6"/>
    <w:rsid w:val="007A7EF2"/>
    <w:rsid w:val="007B01FD"/>
    <w:rsid w:val="007B08E4"/>
    <w:rsid w:val="007B0B09"/>
    <w:rsid w:val="007B13AC"/>
    <w:rsid w:val="007B1663"/>
    <w:rsid w:val="007B179E"/>
    <w:rsid w:val="007B19F4"/>
    <w:rsid w:val="007B27C2"/>
    <w:rsid w:val="007B283C"/>
    <w:rsid w:val="007B2B2C"/>
    <w:rsid w:val="007B2FBF"/>
    <w:rsid w:val="007B34A4"/>
    <w:rsid w:val="007B3C0B"/>
    <w:rsid w:val="007B3E3C"/>
    <w:rsid w:val="007B3E89"/>
    <w:rsid w:val="007B4292"/>
    <w:rsid w:val="007B4618"/>
    <w:rsid w:val="007B5C1E"/>
    <w:rsid w:val="007B692F"/>
    <w:rsid w:val="007B6D9A"/>
    <w:rsid w:val="007B74A3"/>
    <w:rsid w:val="007B75FE"/>
    <w:rsid w:val="007B7688"/>
    <w:rsid w:val="007B7756"/>
    <w:rsid w:val="007B7A34"/>
    <w:rsid w:val="007C06DB"/>
    <w:rsid w:val="007C103D"/>
    <w:rsid w:val="007C1079"/>
    <w:rsid w:val="007C14EE"/>
    <w:rsid w:val="007C1537"/>
    <w:rsid w:val="007C2D23"/>
    <w:rsid w:val="007C2E73"/>
    <w:rsid w:val="007C2FEB"/>
    <w:rsid w:val="007C32B1"/>
    <w:rsid w:val="007C3E71"/>
    <w:rsid w:val="007C3F09"/>
    <w:rsid w:val="007C44A3"/>
    <w:rsid w:val="007C45F6"/>
    <w:rsid w:val="007C5299"/>
    <w:rsid w:val="007C53D3"/>
    <w:rsid w:val="007C5652"/>
    <w:rsid w:val="007C5C32"/>
    <w:rsid w:val="007C5CF0"/>
    <w:rsid w:val="007C61DB"/>
    <w:rsid w:val="007C6201"/>
    <w:rsid w:val="007C6E44"/>
    <w:rsid w:val="007C7CF6"/>
    <w:rsid w:val="007C7F28"/>
    <w:rsid w:val="007D011A"/>
    <w:rsid w:val="007D0422"/>
    <w:rsid w:val="007D14AE"/>
    <w:rsid w:val="007D1F22"/>
    <w:rsid w:val="007D20FC"/>
    <w:rsid w:val="007D2205"/>
    <w:rsid w:val="007D26C1"/>
    <w:rsid w:val="007D2BD8"/>
    <w:rsid w:val="007D2D68"/>
    <w:rsid w:val="007D2E32"/>
    <w:rsid w:val="007D3207"/>
    <w:rsid w:val="007D3255"/>
    <w:rsid w:val="007D336C"/>
    <w:rsid w:val="007D3CFF"/>
    <w:rsid w:val="007D42F7"/>
    <w:rsid w:val="007D43FC"/>
    <w:rsid w:val="007D55A4"/>
    <w:rsid w:val="007D57C7"/>
    <w:rsid w:val="007D5AA6"/>
    <w:rsid w:val="007D5F98"/>
    <w:rsid w:val="007D6903"/>
    <w:rsid w:val="007D6966"/>
    <w:rsid w:val="007D69DB"/>
    <w:rsid w:val="007D6AF3"/>
    <w:rsid w:val="007D6E1E"/>
    <w:rsid w:val="007D70D5"/>
    <w:rsid w:val="007D726E"/>
    <w:rsid w:val="007D76EE"/>
    <w:rsid w:val="007D77FB"/>
    <w:rsid w:val="007D7DC9"/>
    <w:rsid w:val="007E0487"/>
    <w:rsid w:val="007E0849"/>
    <w:rsid w:val="007E0C31"/>
    <w:rsid w:val="007E0DD3"/>
    <w:rsid w:val="007E179E"/>
    <w:rsid w:val="007E190F"/>
    <w:rsid w:val="007E1E7A"/>
    <w:rsid w:val="007E2217"/>
    <w:rsid w:val="007E2225"/>
    <w:rsid w:val="007E22F8"/>
    <w:rsid w:val="007E25A6"/>
    <w:rsid w:val="007E2888"/>
    <w:rsid w:val="007E28E0"/>
    <w:rsid w:val="007E28E3"/>
    <w:rsid w:val="007E29EB"/>
    <w:rsid w:val="007E2C73"/>
    <w:rsid w:val="007E2D35"/>
    <w:rsid w:val="007E2EA8"/>
    <w:rsid w:val="007E2F7B"/>
    <w:rsid w:val="007E2FD9"/>
    <w:rsid w:val="007E34E3"/>
    <w:rsid w:val="007E37FF"/>
    <w:rsid w:val="007E384F"/>
    <w:rsid w:val="007E3DB5"/>
    <w:rsid w:val="007E3ED4"/>
    <w:rsid w:val="007E4B9F"/>
    <w:rsid w:val="007E4FEC"/>
    <w:rsid w:val="007E52F4"/>
    <w:rsid w:val="007E5F5F"/>
    <w:rsid w:val="007E639E"/>
    <w:rsid w:val="007E66C3"/>
    <w:rsid w:val="007E67D7"/>
    <w:rsid w:val="007E6CAD"/>
    <w:rsid w:val="007E6E66"/>
    <w:rsid w:val="007E7153"/>
    <w:rsid w:val="007E777D"/>
    <w:rsid w:val="007E7858"/>
    <w:rsid w:val="007E7B7D"/>
    <w:rsid w:val="007E7F79"/>
    <w:rsid w:val="007F0576"/>
    <w:rsid w:val="007F0AAA"/>
    <w:rsid w:val="007F0BBF"/>
    <w:rsid w:val="007F0C3A"/>
    <w:rsid w:val="007F1254"/>
    <w:rsid w:val="007F13E2"/>
    <w:rsid w:val="007F146B"/>
    <w:rsid w:val="007F1720"/>
    <w:rsid w:val="007F1B05"/>
    <w:rsid w:val="007F20BA"/>
    <w:rsid w:val="007F26F3"/>
    <w:rsid w:val="007F2CE5"/>
    <w:rsid w:val="007F2EB7"/>
    <w:rsid w:val="007F31A0"/>
    <w:rsid w:val="007F3343"/>
    <w:rsid w:val="007F39E0"/>
    <w:rsid w:val="007F3D60"/>
    <w:rsid w:val="007F4105"/>
    <w:rsid w:val="007F4304"/>
    <w:rsid w:val="007F43AF"/>
    <w:rsid w:val="007F481D"/>
    <w:rsid w:val="007F4B9F"/>
    <w:rsid w:val="007F52CF"/>
    <w:rsid w:val="007F5532"/>
    <w:rsid w:val="007F55E9"/>
    <w:rsid w:val="007F572C"/>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FE8"/>
    <w:rsid w:val="00807848"/>
    <w:rsid w:val="00807EFF"/>
    <w:rsid w:val="00810015"/>
    <w:rsid w:val="00810C9F"/>
    <w:rsid w:val="008111AC"/>
    <w:rsid w:val="008113DF"/>
    <w:rsid w:val="00811546"/>
    <w:rsid w:val="00811AF8"/>
    <w:rsid w:val="00811BDE"/>
    <w:rsid w:val="00811C6D"/>
    <w:rsid w:val="00812818"/>
    <w:rsid w:val="00812BE4"/>
    <w:rsid w:val="00812D8F"/>
    <w:rsid w:val="008134ED"/>
    <w:rsid w:val="00813673"/>
    <w:rsid w:val="008145FF"/>
    <w:rsid w:val="0081497D"/>
    <w:rsid w:val="008150FA"/>
    <w:rsid w:val="00815566"/>
    <w:rsid w:val="00815E64"/>
    <w:rsid w:val="00817033"/>
    <w:rsid w:val="0081743C"/>
    <w:rsid w:val="00817678"/>
    <w:rsid w:val="008179FE"/>
    <w:rsid w:val="0082000D"/>
    <w:rsid w:val="008200CA"/>
    <w:rsid w:val="00820A9E"/>
    <w:rsid w:val="00820BD1"/>
    <w:rsid w:val="00820C6E"/>
    <w:rsid w:val="00821342"/>
    <w:rsid w:val="0082162D"/>
    <w:rsid w:val="008216E6"/>
    <w:rsid w:val="00821CD7"/>
    <w:rsid w:val="00822185"/>
    <w:rsid w:val="008224C7"/>
    <w:rsid w:val="00822CDE"/>
    <w:rsid w:val="00822EB2"/>
    <w:rsid w:val="008238C5"/>
    <w:rsid w:val="0082418F"/>
    <w:rsid w:val="008241C9"/>
    <w:rsid w:val="00824A6C"/>
    <w:rsid w:val="008258E0"/>
    <w:rsid w:val="0082601E"/>
    <w:rsid w:val="008262FC"/>
    <w:rsid w:val="008263F4"/>
    <w:rsid w:val="008267C6"/>
    <w:rsid w:val="00830103"/>
    <w:rsid w:val="00830236"/>
    <w:rsid w:val="008304F9"/>
    <w:rsid w:val="00831007"/>
    <w:rsid w:val="0083115C"/>
    <w:rsid w:val="008311FC"/>
    <w:rsid w:val="008314E4"/>
    <w:rsid w:val="00831A43"/>
    <w:rsid w:val="00831CF8"/>
    <w:rsid w:val="00831E21"/>
    <w:rsid w:val="00832360"/>
    <w:rsid w:val="00832BDE"/>
    <w:rsid w:val="00832ED2"/>
    <w:rsid w:val="008330F9"/>
    <w:rsid w:val="00833353"/>
    <w:rsid w:val="00833463"/>
    <w:rsid w:val="00833473"/>
    <w:rsid w:val="0083367D"/>
    <w:rsid w:val="0083482A"/>
    <w:rsid w:val="00835352"/>
    <w:rsid w:val="008366C2"/>
    <w:rsid w:val="008367F0"/>
    <w:rsid w:val="00836B47"/>
    <w:rsid w:val="00837161"/>
    <w:rsid w:val="00837381"/>
    <w:rsid w:val="00837959"/>
    <w:rsid w:val="00837B00"/>
    <w:rsid w:val="00837D26"/>
    <w:rsid w:val="00840109"/>
    <w:rsid w:val="008401D6"/>
    <w:rsid w:val="00840364"/>
    <w:rsid w:val="0084058A"/>
    <w:rsid w:val="008407FC"/>
    <w:rsid w:val="00840EC5"/>
    <w:rsid w:val="00841331"/>
    <w:rsid w:val="0084197B"/>
    <w:rsid w:val="00841AD9"/>
    <w:rsid w:val="00841DEF"/>
    <w:rsid w:val="00841E99"/>
    <w:rsid w:val="00842DC0"/>
    <w:rsid w:val="00842E3F"/>
    <w:rsid w:val="00842EA5"/>
    <w:rsid w:val="00842FE0"/>
    <w:rsid w:val="00843047"/>
    <w:rsid w:val="008437FF"/>
    <w:rsid w:val="00843802"/>
    <w:rsid w:val="008444F9"/>
    <w:rsid w:val="0084482E"/>
    <w:rsid w:val="00844D75"/>
    <w:rsid w:val="00844EA3"/>
    <w:rsid w:val="00844ED4"/>
    <w:rsid w:val="008453A5"/>
    <w:rsid w:val="008454E1"/>
    <w:rsid w:val="008463F6"/>
    <w:rsid w:val="008464B6"/>
    <w:rsid w:val="00846DE8"/>
    <w:rsid w:val="0084720C"/>
    <w:rsid w:val="00847857"/>
    <w:rsid w:val="00847930"/>
    <w:rsid w:val="0084797B"/>
    <w:rsid w:val="00847DEC"/>
    <w:rsid w:val="00850933"/>
    <w:rsid w:val="00850FF1"/>
    <w:rsid w:val="0085111A"/>
    <w:rsid w:val="00851F14"/>
    <w:rsid w:val="0085231D"/>
    <w:rsid w:val="0085268A"/>
    <w:rsid w:val="008529B4"/>
    <w:rsid w:val="008531BF"/>
    <w:rsid w:val="0085352E"/>
    <w:rsid w:val="00853DE6"/>
    <w:rsid w:val="00853E45"/>
    <w:rsid w:val="00853FFE"/>
    <w:rsid w:val="008547AE"/>
    <w:rsid w:val="0085498E"/>
    <w:rsid w:val="00854D28"/>
    <w:rsid w:val="0085567B"/>
    <w:rsid w:val="00855690"/>
    <w:rsid w:val="00855F51"/>
    <w:rsid w:val="00855F63"/>
    <w:rsid w:val="00856475"/>
    <w:rsid w:val="00856E70"/>
    <w:rsid w:val="0085714A"/>
    <w:rsid w:val="0085727C"/>
    <w:rsid w:val="0085727F"/>
    <w:rsid w:val="008574BC"/>
    <w:rsid w:val="008575B1"/>
    <w:rsid w:val="008575E4"/>
    <w:rsid w:val="00857A1F"/>
    <w:rsid w:val="00857ABD"/>
    <w:rsid w:val="0086024D"/>
    <w:rsid w:val="008624E7"/>
    <w:rsid w:val="0086252F"/>
    <w:rsid w:val="00862930"/>
    <w:rsid w:val="00862B09"/>
    <w:rsid w:val="00863247"/>
    <w:rsid w:val="00863301"/>
    <w:rsid w:val="00863423"/>
    <w:rsid w:val="00863426"/>
    <w:rsid w:val="00864689"/>
    <w:rsid w:val="00865854"/>
    <w:rsid w:val="00865E57"/>
    <w:rsid w:val="00865F3C"/>
    <w:rsid w:val="008662BF"/>
    <w:rsid w:val="00866543"/>
    <w:rsid w:val="008666D1"/>
    <w:rsid w:val="008667B8"/>
    <w:rsid w:val="00867928"/>
    <w:rsid w:val="00867B41"/>
    <w:rsid w:val="00867E17"/>
    <w:rsid w:val="00870590"/>
    <w:rsid w:val="00870A83"/>
    <w:rsid w:val="00870E01"/>
    <w:rsid w:val="00871644"/>
    <w:rsid w:val="00872029"/>
    <w:rsid w:val="0087220C"/>
    <w:rsid w:val="008724BA"/>
    <w:rsid w:val="00873754"/>
    <w:rsid w:val="00873C49"/>
    <w:rsid w:val="008741F1"/>
    <w:rsid w:val="00874211"/>
    <w:rsid w:val="008752FB"/>
    <w:rsid w:val="00875455"/>
    <w:rsid w:val="00875482"/>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B4F"/>
    <w:rsid w:val="00882E0D"/>
    <w:rsid w:val="00883378"/>
    <w:rsid w:val="00883486"/>
    <w:rsid w:val="008838E2"/>
    <w:rsid w:val="00883C33"/>
    <w:rsid w:val="00883CED"/>
    <w:rsid w:val="00884A5B"/>
    <w:rsid w:val="00885536"/>
    <w:rsid w:val="00885C25"/>
    <w:rsid w:val="00885CE4"/>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72A"/>
    <w:rsid w:val="008A0D8D"/>
    <w:rsid w:val="008A19C4"/>
    <w:rsid w:val="008A1C63"/>
    <w:rsid w:val="008A1CF4"/>
    <w:rsid w:val="008A223A"/>
    <w:rsid w:val="008A2363"/>
    <w:rsid w:val="008A23E5"/>
    <w:rsid w:val="008A2B9A"/>
    <w:rsid w:val="008A3368"/>
    <w:rsid w:val="008A3728"/>
    <w:rsid w:val="008A3AB2"/>
    <w:rsid w:val="008A3B1E"/>
    <w:rsid w:val="008A43F2"/>
    <w:rsid w:val="008A4855"/>
    <w:rsid w:val="008A4A21"/>
    <w:rsid w:val="008A5419"/>
    <w:rsid w:val="008A59A5"/>
    <w:rsid w:val="008A5E3E"/>
    <w:rsid w:val="008A6233"/>
    <w:rsid w:val="008A6421"/>
    <w:rsid w:val="008A6776"/>
    <w:rsid w:val="008A6B7B"/>
    <w:rsid w:val="008A6BD4"/>
    <w:rsid w:val="008A6BDC"/>
    <w:rsid w:val="008A77C2"/>
    <w:rsid w:val="008A7DB5"/>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C021E"/>
    <w:rsid w:val="008C05A9"/>
    <w:rsid w:val="008C12DC"/>
    <w:rsid w:val="008C1590"/>
    <w:rsid w:val="008C1AA5"/>
    <w:rsid w:val="008C1B28"/>
    <w:rsid w:val="008C1CEE"/>
    <w:rsid w:val="008C21E5"/>
    <w:rsid w:val="008C24CC"/>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34D"/>
    <w:rsid w:val="008D0797"/>
    <w:rsid w:val="008D0A2C"/>
    <w:rsid w:val="008D0F24"/>
    <w:rsid w:val="008D169B"/>
    <w:rsid w:val="008D1CFF"/>
    <w:rsid w:val="008D1D83"/>
    <w:rsid w:val="008D233A"/>
    <w:rsid w:val="008D29C0"/>
    <w:rsid w:val="008D35B5"/>
    <w:rsid w:val="008D436F"/>
    <w:rsid w:val="008D4FDA"/>
    <w:rsid w:val="008D7410"/>
    <w:rsid w:val="008D745A"/>
    <w:rsid w:val="008E01E5"/>
    <w:rsid w:val="008E05C3"/>
    <w:rsid w:val="008E07B3"/>
    <w:rsid w:val="008E0847"/>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CC1"/>
    <w:rsid w:val="008F2F6B"/>
    <w:rsid w:val="008F2F81"/>
    <w:rsid w:val="008F3C0A"/>
    <w:rsid w:val="008F4063"/>
    <w:rsid w:val="008F4131"/>
    <w:rsid w:val="008F448A"/>
    <w:rsid w:val="008F48E8"/>
    <w:rsid w:val="008F498F"/>
    <w:rsid w:val="008F4C3C"/>
    <w:rsid w:val="008F4E65"/>
    <w:rsid w:val="008F51D3"/>
    <w:rsid w:val="008F53DC"/>
    <w:rsid w:val="008F5DDC"/>
    <w:rsid w:val="008F5EC8"/>
    <w:rsid w:val="008F60D8"/>
    <w:rsid w:val="008F63D5"/>
    <w:rsid w:val="008F67B0"/>
    <w:rsid w:val="008F6C02"/>
    <w:rsid w:val="008F7628"/>
    <w:rsid w:val="008F794D"/>
    <w:rsid w:val="008F7A87"/>
    <w:rsid w:val="008F7B06"/>
    <w:rsid w:val="008F7F50"/>
    <w:rsid w:val="009008D9"/>
    <w:rsid w:val="00900932"/>
    <w:rsid w:val="00900939"/>
    <w:rsid w:val="00901715"/>
    <w:rsid w:val="00901A00"/>
    <w:rsid w:val="00901B30"/>
    <w:rsid w:val="00901D67"/>
    <w:rsid w:val="00902619"/>
    <w:rsid w:val="00902EDF"/>
    <w:rsid w:val="009031F3"/>
    <w:rsid w:val="009033A2"/>
    <w:rsid w:val="0090397C"/>
    <w:rsid w:val="009041AD"/>
    <w:rsid w:val="00904F84"/>
    <w:rsid w:val="009051EF"/>
    <w:rsid w:val="00905557"/>
    <w:rsid w:val="009059A1"/>
    <w:rsid w:val="00905C08"/>
    <w:rsid w:val="00905EDB"/>
    <w:rsid w:val="00906239"/>
    <w:rsid w:val="00906547"/>
    <w:rsid w:val="00906E43"/>
    <w:rsid w:val="00910625"/>
    <w:rsid w:val="00910695"/>
    <w:rsid w:val="0091110C"/>
    <w:rsid w:val="009112E8"/>
    <w:rsid w:val="00911A11"/>
    <w:rsid w:val="00911C40"/>
    <w:rsid w:val="00912169"/>
    <w:rsid w:val="00912307"/>
    <w:rsid w:val="00912326"/>
    <w:rsid w:val="009131E4"/>
    <w:rsid w:val="00913667"/>
    <w:rsid w:val="0091369A"/>
    <w:rsid w:val="00913BC7"/>
    <w:rsid w:val="00913F17"/>
    <w:rsid w:val="009145CC"/>
    <w:rsid w:val="0091462B"/>
    <w:rsid w:val="0091462E"/>
    <w:rsid w:val="009146C0"/>
    <w:rsid w:val="0091506D"/>
    <w:rsid w:val="00915129"/>
    <w:rsid w:val="0091587F"/>
    <w:rsid w:val="0091598F"/>
    <w:rsid w:val="00915D60"/>
    <w:rsid w:val="00915F00"/>
    <w:rsid w:val="00916ED9"/>
    <w:rsid w:val="0091764F"/>
    <w:rsid w:val="00917A49"/>
    <w:rsid w:val="00917CA6"/>
    <w:rsid w:val="00920014"/>
    <w:rsid w:val="0092144F"/>
    <w:rsid w:val="00921902"/>
    <w:rsid w:val="00921DE6"/>
    <w:rsid w:val="00922782"/>
    <w:rsid w:val="009231BB"/>
    <w:rsid w:val="0092342A"/>
    <w:rsid w:val="009234A6"/>
    <w:rsid w:val="00923D36"/>
    <w:rsid w:val="00924145"/>
    <w:rsid w:val="009243B0"/>
    <w:rsid w:val="00925225"/>
    <w:rsid w:val="00925909"/>
    <w:rsid w:val="00925E77"/>
    <w:rsid w:val="0092635A"/>
    <w:rsid w:val="00926A10"/>
    <w:rsid w:val="009271B9"/>
    <w:rsid w:val="00927C62"/>
    <w:rsid w:val="0093032D"/>
    <w:rsid w:val="0093035B"/>
    <w:rsid w:val="0093061F"/>
    <w:rsid w:val="00930A38"/>
    <w:rsid w:val="00930DFE"/>
    <w:rsid w:val="009317C3"/>
    <w:rsid w:val="009321B4"/>
    <w:rsid w:val="009326D7"/>
    <w:rsid w:val="009327CD"/>
    <w:rsid w:val="00932D96"/>
    <w:rsid w:val="0093394F"/>
    <w:rsid w:val="009339ED"/>
    <w:rsid w:val="00933A2D"/>
    <w:rsid w:val="009345D4"/>
    <w:rsid w:val="00934745"/>
    <w:rsid w:val="00934920"/>
    <w:rsid w:val="009349A5"/>
    <w:rsid w:val="00934A4B"/>
    <w:rsid w:val="00934B3E"/>
    <w:rsid w:val="00934BE8"/>
    <w:rsid w:val="009350AF"/>
    <w:rsid w:val="00935661"/>
    <w:rsid w:val="00935B65"/>
    <w:rsid w:val="00935C61"/>
    <w:rsid w:val="00935C75"/>
    <w:rsid w:val="00935E4C"/>
    <w:rsid w:val="00936046"/>
    <w:rsid w:val="009360B3"/>
    <w:rsid w:val="009361D6"/>
    <w:rsid w:val="009363B2"/>
    <w:rsid w:val="00936502"/>
    <w:rsid w:val="00936A27"/>
    <w:rsid w:val="00937269"/>
    <w:rsid w:val="009373FE"/>
    <w:rsid w:val="00937685"/>
    <w:rsid w:val="00937912"/>
    <w:rsid w:val="00937D62"/>
    <w:rsid w:val="009403EE"/>
    <w:rsid w:val="0094135F"/>
    <w:rsid w:val="0094257D"/>
    <w:rsid w:val="009427EC"/>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46D"/>
    <w:rsid w:val="009566DF"/>
    <w:rsid w:val="00956922"/>
    <w:rsid w:val="00956ED3"/>
    <w:rsid w:val="009573AB"/>
    <w:rsid w:val="00957AF5"/>
    <w:rsid w:val="00957F2E"/>
    <w:rsid w:val="00957F64"/>
    <w:rsid w:val="00960510"/>
    <w:rsid w:val="009608DF"/>
    <w:rsid w:val="00960ADF"/>
    <w:rsid w:val="00960B93"/>
    <w:rsid w:val="0096101D"/>
    <w:rsid w:val="00961B38"/>
    <w:rsid w:val="009620DE"/>
    <w:rsid w:val="009621D7"/>
    <w:rsid w:val="0096284C"/>
    <w:rsid w:val="00963662"/>
    <w:rsid w:val="00963A4D"/>
    <w:rsid w:val="00964502"/>
    <w:rsid w:val="00964817"/>
    <w:rsid w:val="009651F7"/>
    <w:rsid w:val="00965C51"/>
    <w:rsid w:val="00965D4D"/>
    <w:rsid w:val="00965D84"/>
    <w:rsid w:val="009660DF"/>
    <w:rsid w:val="00966238"/>
    <w:rsid w:val="009665BE"/>
    <w:rsid w:val="00966EE7"/>
    <w:rsid w:val="00966FEE"/>
    <w:rsid w:val="00967160"/>
    <w:rsid w:val="009676FD"/>
    <w:rsid w:val="009678E8"/>
    <w:rsid w:val="00967963"/>
    <w:rsid w:val="00967B0C"/>
    <w:rsid w:val="00967C3C"/>
    <w:rsid w:val="009702DC"/>
    <w:rsid w:val="009708AD"/>
    <w:rsid w:val="009708EB"/>
    <w:rsid w:val="00970CB3"/>
    <w:rsid w:val="00970F79"/>
    <w:rsid w:val="0097103A"/>
    <w:rsid w:val="00971280"/>
    <w:rsid w:val="00971FB1"/>
    <w:rsid w:val="0097239E"/>
    <w:rsid w:val="0097319B"/>
    <w:rsid w:val="00973F00"/>
    <w:rsid w:val="00973F19"/>
    <w:rsid w:val="00974092"/>
    <w:rsid w:val="00974E2C"/>
    <w:rsid w:val="00974F99"/>
    <w:rsid w:val="00975214"/>
    <w:rsid w:val="009759BB"/>
    <w:rsid w:val="0097615D"/>
    <w:rsid w:val="0097634B"/>
    <w:rsid w:val="009763FC"/>
    <w:rsid w:val="00976A53"/>
    <w:rsid w:val="00976D18"/>
    <w:rsid w:val="00977056"/>
    <w:rsid w:val="00977063"/>
    <w:rsid w:val="0097726C"/>
    <w:rsid w:val="00977BFA"/>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060"/>
    <w:rsid w:val="00987429"/>
    <w:rsid w:val="00987C39"/>
    <w:rsid w:val="00987DF6"/>
    <w:rsid w:val="0099056B"/>
    <w:rsid w:val="009906EC"/>
    <w:rsid w:val="00990CD5"/>
    <w:rsid w:val="00990EEB"/>
    <w:rsid w:val="0099139B"/>
    <w:rsid w:val="00991450"/>
    <w:rsid w:val="00992100"/>
    <w:rsid w:val="00992728"/>
    <w:rsid w:val="009928DF"/>
    <w:rsid w:val="00993D71"/>
    <w:rsid w:val="00993E02"/>
    <w:rsid w:val="009945BA"/>
    <w:rsid w:val="0099475F"/>
    <w:rsid w:val="00994B39"/>
    <w:rsid w:val="00995339"/>
    <w:rsid w:val="00995394"/>
    <w:rsid w:val="009959FE"/>
    <w:rsid w:val="00995DF6"/>
    <w:rsid w:val="009961C4"/>
    <w:rsid w:val="00996250"/>
    <w:rsid w:val="00996A33"/>
    <w:rsid w:val="0099797C"/>
    <w:rsid w:val="00997D48"/>
    <w:rsid w:val="00997E8B"/>
    <w:rsid w:val="009A004C"/>
    <w:rsid w:val="009A01DD"/>
    <w:rsid w:val="009A0322"/>
    <w:rsid w:val="009A089A"/>
    <w:rsid w:val="009A08C9"/>
    <w:rsid w:val="009A0930"/>
    <w:rsid w:val="009A13EE"/>
    <w:rsid w:val="009A22A8"/>
    <w:rsid w:val="009A23AE"/>
    <w:rsid w:val="009A2858"/>
    <w:rsid w:val="009A2860"/>
    <w:rsid w:val="009A2BCA"/>
    <w:rsid w:val="009A3404"/>
    <w:rsid w:val="009A343E"/>
    <w:rsid w:val="009A351F"/>
    <w:rsid w:val="009A37C4"/>
    <w:rsid w:val="009A3E16"/>
    <w:rsid w:val="009A4590"/>
    <w:rsid w:val="009A495B"/>
    <w:rsid w:val="009A5201"/>
    <w:rsid w:val="009A64E4"/>
    <w:rsid w:val="009A652A"/>
    <w:rsid w:val="009A70B3"/>
    <w:rsid w:val="009A780E"/>
    <w:rsid w:val="009A78F4"/>
    <w:rsid w:val="009B0560"/>
    <w:rsid w:val="009B097E"/>
    <w:rsid w:val="009B0E52"/>
    <w:rsid w:val="009B1168"/>
    <w:rsid w:val="009B16F2"/>
    <w:rsid w:val="009B1A96"/>
    <w:rsid w:val="009B2AA6"/>
    <w:rsid w:val="009B2B5E"/>
    <w:rsid w:val="009B348C"/>
    <w:rsid w:val="009B36B5"/>
    <w:rsid w:val="009B3A6D"/>
    <w:rsid w:val="009B3B4E"/>
    <w:rsid w:val="009B4262"/>
    <w:rsid w:val="009B43B6"/>
    <w:rsid w:val="009B43EC"/>
    <w:rsid w:val="009B4AC0"/>
    <w:rsid w:val="009B53E1"/>
    <w:rsid w:val="009B6091"/>
    <w:rsid w:val="009B65D0"/>
    <w:rsid w:val="009B6AAF"/>
    <w:rsid w:val="009B710A"/>
    <w:rsid w:val="009B772B"/>
    <w:rsid w:val="009B7BD6"/>
    <w:rsid w:val="009B7C27"/>
    <w:rsid w:val="009B7EC5"/>
    <w:rsid w:val="009C0082"/>
    <w:rsid w:val="009C092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4D5B"/>
    <w:rsid w:val="009C5320"/>
    <w:rsid w:val="009C57AA"/>
    <w:rsid w:val="009C5C1F"/>
    <w:rsid w:val="009C6150"/>
    <w:rsid w:val="009C6829"/>
    <w:rsid w:val="009C68BF"/>
    <w:rsid w:val="009C6A34"/>
    <w:rsid w:val="009C6B8A"/>
    <w:rsid w:val="009C6D22"/>
    <w:rsid w:val="009C77EC"/>
    <w:rsid w:val="009C7A92"/>
    <w:rsid w:val="009D0598"/>
    <w:rsid w:val="009D05FC"/>
    <w:rsid w:val="009D07B6"/>
    <w:rsid w:val="009D0BF7"/>
    <w:rsid w:val="009D0C73"/>
    <w:rsid w:val="009D118A"/>
    <w:rsid w:val="009D130E"/>
    <w:rsid w:val="009D1513"/>
    <w:rsid w:val="009D1752"/>
    <w:rsid w:val="009D175C"/>
    <w:rsid w:val="009D184B"/>
    <w:rsid w:val="009D2425"/>
    <w:rsid w:val="009D2961"/>
    <w:rsid w:val="009D35BD"/>
    <w:rsid w:val="009D35EC"/>
    <w:rsid w:val="009D3A23"/>
    <w:rsid w:val="009D419F"/>
    <w:rsid w:val="009D4BEA"/>
    <w:rsid w:val="009D4F0C"/>
    <w:rsid w:val="009D530B"/>
    <w:rsid w:val="009D54A1"/>
    <w:rsid w:val="009D5855"/>
    <w:rsid w:val="009D58F3"/>
    <w:rsid w:val="009D61BE"/>
    <w:rsid w:val="009D61EF"/>
    <w:rsid w:val="009D622D"/>
    <w:rsid w:val="009D6EB2"/>
    <w:rsid w:val="009D7747"/>
    <w:rsid w:val="009D79DA"/>
    <w:rsid w:val="009D7A18"/>
    <w:rsid w:val="009E07C4"/>
    <w:rsid w:val="009E123E"/>
    <w:rsid w:val="009E12F0"/>
    <w:rsid w:val="009E1400"/>
    <w:rsid w:val="009E32C6"/>
    <w:rsid w:val="009E3904"/>
    <w:rsid w:val="009E3C96"/>
    <w:rsid w:val="009E3F03"/>
    <w:rsid w:val="009E4618"/>
    <w:rsid w:val="009E4F63"/>
    <w:rsid w:val="009E5461"/>
    <w:rsid w:val="009E56F8"/>
    <w:rsid w:val="009E592B"/>
    <w:rsid w:val="009E5B3D"/>
    <w:rsid w:val="009E6373"/>
    <w:rsid w:val="009E694A"/>
    <w:rsid w:val="009E7332"/>
    <w:rsid w:val="009E7474"/>
    <w:rsid w:val="009E747F"/>
    <w:rsid w:val="009E7BC3"/>
    <w:rsid w:val="009F0CB4"/>
    <w:rsid w:val="009F1333"/>
    <w:rsid w:val="009F140E"/>
    <w:rsid w:val="009F2381"/>
    <w:rsid w:val="009F2759"/>
    <w:rsid w:val="009F2B99"/>
    <w:rsid w:val="009F3042"/>
    <w:rsid w:val="009F313C"/>
    <w:rsid w:val="009F38AB"/>
    <w:rsid w:val="009F4C43"/>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5FA0"/>
    <w:rsid w:val="00A06276"/>
    <w:rsid w:val="00A064AB"/>
    <w:rsid w:val="00A067DE"/>
    <w:rsid w:val="00A07369"/>
    <w:rsid w:val="00A07A0A"/>
    <w:rsid w:val="00A1011E"/>
    <w:rsid w:val="00A106B0"/>
    <w:rsid w:val="00A10A06"/>
    <w:rsid w:val="00A10F8F"/>
    <w:rsid w:val="00A111B3"/>
    <w:rsid w:val="00A111EE"/>
    <w:rsid w:val="00A113B8"/>
    <w:rsid w:val="00A1146A"/>
    <w:rsid w:val="00A11712"/>
    <w:rsid w:val="00A11A09"/>
    <w:rsid w:val="00A12079"/>
    <w:rsid w:val="00A128B8"/>
    <w:rsid w:val="00A12B48"/>
    <w:rsid w:val="00A132D9"/>
    <w:rsid w:val="00A133C5"/>
    <w:rsid w:val="00A13434"/>
    <w:rsid w:val="00A1362E"/>
    <w:rsid w:val="00A138D1"/>
    <w:rsid w:val="00A14453"/>
    <w:rsid w:val="00A14696"/>
    <w:rsid w:val="00A14781"/>
    <w:rsid w:val="00A15412"/>
    <w:rsid w:val="00A1597C"/>
    <w:rsid w:val="00A15C99"/>
    <w:rsid w:val="00A163B8"/>
    <w:rsid w:val="00A16C22"/>
    <w:rsid w:val="00A17A8D"/>
    <w:rsid w:val="00A17B89"/>
    <w:rsid w:val="00A17C1E"/>
    <w:rsid w:val="00A20760"/>
    <w:rsid w:val="00A215E8"/>
    <w:rsid w:val="00A217FC"/>
    <w:rsid w:val="00A21BAE"/>
    <w:rsid w:val="00A22726"/>
    <w:rsid w:val="00A22A4B"/>
    <w:rsid w:val="00A22A97"/>
    <w:rsid w:val="00A235F9"/>
    <w:rsid w:val="00A2380D"/>
    <w:rsid w:val="00A23FE7"/>
    <w:rsid w:val="00A241D9"/>
    <w:rsid w:val="00A2482D"/>
    <w:rsid w:val="00A24C79"/>
    <w:rsid w:val="00A24F4F"/>
    <w:rsid w:val="00A2560E"/>
    <w:rsid w:val="00A256F5"/>
    <w:rsid w:val="00A2588A"/>
    <w:rsid w:val="00A25ADC"/>
    <w:rsid w:val="00A25D91"/>
    <w:rsid w:val="00A25FF8"/>
    <w:rsid w:val="00A26164"/>
    <w:rsid w:val="00A2629A"/>
    <w:rsid w:val="00A2647A"/>
    <w:rsid w:val="00A26648"/>
    <w:rsid w:val="00A26D1F"/>
    <w:rsid w:val="00A27C02"/>
    <w:rsid w:val="00A30C6D"/>
    <w:rsid w:val="00A30CFD"/>
    <w:rsid w:val="00A3178E"/>
    <w:rsid w:val="00A31D94"/>
    <w:rsid w:val="00A31F36"/>
    <w:rsid w:val="00A32163"/>
    <w:rsid w:val="00A322C9"/>
    <w:rsid w:val="00A32347"/>
    <w:rsid w:val="00A3316F"/>
    <w:rsid w:val="00A333C2"/>
    <w:rsid w:val="00A33619"/>
    <w:rsid w:val="00A33667"/>
    <w:rsid w:val="00A33882"/>
    <w:rsid w:val="00A33AEB"/>
    <w:rsid w:val="00A33D26"/>
    <w:rsid w:val="00A33E8E"/>
    <w:rsid w:val="00A34233"/>
    <w:rsid w:val="00A3457C"/>
    <w:rsid w:val="00A34741"/>
    <w:rsid w:val="00A34BB4"/>
    <w:rsid w:val="00A34BE2"/>
    <w:rsid w:val="00A376B5"/>
    <w:rsid w:val="00A4000C"/>
    <w:rsid w:val="00A40971"/>
    <w:rsid w:val="00A40C0F"/>
    <w:rsid w:val="00A40DF6"/>
    <w:rsid w:val="00A413CA"/>
    <w:rsid w:val="00A415EE"/>
    <w:rsid w:val="00A4289E"/>
    <w:rsid w:val="00A42964"/>
    <w:rsid w:val="00A42C7F"/>
    <w:rsid w:val="00A43101"/>
    <w:rsid w:val="00A43685"/>
    <w:rsid w:val="00A43BDE"/>
    <w:rsid w:val="00A4409C"/>
    <w:rsid w:val="00A443B0"/>
    <w:rsid w:val="00A4476D"/>
    <w:rsid w:val="00A447FE"/>
    <w:rsid w:val="00A44E90"/>
    <w:rsid w:val="00A44FF6"/>
    <w:rsid w:val="00A458C8"/>
    <w:rsid w:val="00A459F4"/>
    <w:rsid w:val="00A45BD4"/>
    <w:rsid w:val="00A464F9"/>
    <w:rsid w:val="00A46545"/>
    <w:rsid w:val="00A465A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24E"/>
    <w:rsid w:val="00A5144B"/>
    <w:rsid w:val="00A52330"/>
    <w:rsid w:val="00A525F9"/>
    <w:rsid w:val="00A5274C"/>
    <w:rsid w:val="00A52C30"/>
    <w:rsid w:val="00A52EA5"/>
    <w:rsid w:val="00A53A07"/>
    <w:rsid w:val="00A53A63"/>
    <w:rsid w:val="00A554D0"/>
    <w:rsid w:val="00A55839"/>
    <w:rsid w:val="00A5619C"/>
    <w:rsid w:val="00A56490"/>
    <w:rsid w:val="00A567BE"/>
    <w:rsid w:val="00A56BD3"/>
    <w:rsid w:val="00A5719A"/>
    <w:rsid w:val="00A57F1A"/>
    <w:rsid w:val="00A603D6"/>
    <w:rsid w:val="00A60751"/>
    <w:rsid w:val="00A60D8C"/>
    <w:rsid w:val="00A6185C"/>
    <w:rsid w:val="00A61E64"/>
    <w:rsid w:val="00A62055"/>
    <w:rsid w:val="00A62109"/>
    <w:rsid w:val="00A62C0D"/>
    <w:rsid w:val="00A62CBF"/>
    <w:rsid w:val="00A63864"/>
    <w:rsid w:val="00A63D65"/>
    <w:rsid w:val="00A6467D"/>
    <w:rsid w:val="00A647D5"/>
    <w:rsid w:val="00A6492D"/>
    <w:rsid w:val="00A64A6E"/>
    <w:rsid w:val="00A64BF2"/>
    <w:rsid w:val="00A64CD8"/>
    <w:rsid w:val="00A64FDA"/>
    <w:rsid w:val="00A65117"/>
    <w:rsid w:val="00A65196"/>
    <w:rsid w:val="00A651D8"/>
    <w:rsid w:val="00A6524F"/>
    <w:rsid w:val="00A65584"/>
    <w:rsid w:val="00A65EAF"/>
    <w:rsid w:val="00A66092"/>
    <w:rsid w:val="00A662FB"/>
    <w:rsid w:val="00A66377"/>
    <w:rsid w:val="00A66594"/>
    <w:rsid w:val="00A673E5"/>
    <w:rsid w:val="00A675F9"/>
    <w:rsid w:val="00A702B2"/>
    <w:rsid w:val="00A707FA"/>
    <w:rsid w:val="00A70D26"/>
    <w:rsid w:val="00A70ED1"/>
    <w:rsid w:val="00A717CE"/>
    <w:rsid w:val="00A7199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026"/>
    <w:rsid w:val="00A815CB"/>
    <w:rsid w:val="00A81A25"/>
    <w:rsid w:val="00A81AAF"/>
    <w:rsid w:val="00A81D2A"/>
    <w:rsid w:val="00A81E22"/>
    <w:rsid w:val="00A81F40"/>
    <w:rsid w:val="00A822B6"/>
    <w:rsid w:val="00A8280A"/>
    <w:rsid w:val="00A829FA"/>
    <w:rsid w:val="00A82F73"/>
    <w:rsid w:val="00A83300"/>
    <w:rsid w:val="00A83FCE"/>
    <w:rsid w:val="00A84867"/>
    <w:rsid w:val="00A84A64"/>
    <w:rsid w:val="00A85790"/>
    <w:rsid w:val="00A8586E"/>
    <w:rsid w:val="00A85AD9"/>
    <w:rsid w:val="00A85CE7"/>
    <w:rsid w:val="00A85D91"/>
    <w:rsid w:val="00A860B5"/>
    <w:rsid w:val="00A86C4D"/>
    <w:rsid w:val="00A874C5"/>
    <w:rsid w:val="00A87884"/>
    <w:rsid w:val="00A87AE0"/>
    <w:rsid w:val="00A87D62"/>
    <w:rsid w:val="00A90569"/>
    <w:rsid w:val="00A90951"/>
    <w:rsid w:val="00A90986"/>
    <w:rsid w:val="00A9099E"/>
    <w:rsid w:val="00A90FAB"/>
    <w:rsid w:val="00A9176E"/>
    <w:rsid w:val="00A923E1"/>
    <w:rsid w:val="00A923E9"/>
    <w:rsid w:val="00A92631"/>
    <w:rsid w:val="00A92AAF"/>
    <w:rsid w:val="00A92D2C"/>
    <w:rsid w:val="00A9304C"/>
    <w:rsid w:val="00A93E96"/>
    <w:rsid w:val="00A9447D"/>
    <w:rsid w:val="00A945C5"/>
    <w:rsid w:val="00A947C1"/>
    <w:rsid w:val="00A9546A"/>
    <w:rsid w:val="00A96198"/>
    <w:rsid w:val="00A9654E"/>
    <w:rsid w:val="00A9724B"/>
    <w:rsid w:val="00A972C8"/>
    <w:rsid w:val="00A97753"/>
    <w:rsid w:val="00A97D05"/>
    <w:rsid w:val="00AA0276"/>
    <w:rsid w:val="00AA0398"/>
    <w:rsid w:val="00AA0962"/>
    <w:rsid w:val="00AA0B1F"/>
    <w:rsid w:val="00AA0C90"/>
    <w:rsid w:val="00AA0CD8"/>
    <w:rsid w:val="00AA0E0B"/>
    <w:rsid w:val="00AA14C6"/>
    <w:rsid w:val="00AA1544"/>
    <w:rsid w:val="00AA15F0"/>
    <w:rsid w:val="00AA16D3"/>
    <w:rsid w:val="00AA1AE4"/>
    <w:rsid w:val="00AA1B14"/>
    <w:rsid w:val="00AA202C"/>
    <w:rsid w:val="00AA22AD"/>
    <w:rsid w:val="00AA2AA6"/>
    <w:rsid w:val="00AA2C28"/>
    <w:rsid w:val="00AA2D97"/>
    <w:rsid w:val="00AA3724"/>
    <w:rsid w:val="00AA3B55"/>
    <w:rsid w:val="00AA3E68"/>
    <w:rsid w:val="00AA3E82"/>
    <w:rsid w:val="00AA5289"/>
    <w:rsid w:val="00AA547E"/>
    <w:rsid w:val="00AA604D"/>
    <w:rsid w:val="00AA62E6"/>
    <w:rsid w:val="00AA674B"/>
    <w:rsid w:val="00AA6BE8"/>
    <w:rsid w:val="00AA6D97"/>
    <w:rsid w:val="00AA6E1A"/>
    <w:rsid w:val="00AA716C"/>
    <w:rsid w:val="00AA78D0"/>
    <w:rsid w:val="00AA7CE3"/>
    <w:rsid w:val="00AA7F08"/>
    <w:rsid w:val="00AB030C"/>
    <w:rsid w:val="00AB0900"/>
    <w:rsid w:val="00AB1467"/>
    <w:rsid w:val="00AB2139"/>
    <w:rsid w:val="00AB2257"/>
    <w:rsid w:val="00AB29F8"/>
    <w:rsid w:val="00AB35CA"/>
    <w:rsid w:val="00AB4242"/>
    <w:rsid w:val="00AB44C2"/>
    <w:rsid w:val="00AB50B9"/>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2AFB"/>
    <w:rsid w:val="00AC2B23"/>
    <w:rsid w:val="00AC33AE"/>
    <w:rsid w:val="00AC33B7"/>
    <w:rsid w:val="00AC36CD"/>
    <w:rsid w:val="00AC3922"/>
    <w:rsid w:val="00AC3FD5"/>
    <w:rsid w:val="00AC4048"/>
    <w:rsid w:val="00AC459D"/>
    <w:rsid w:val="00AC462C"/>
    <w:rsid w:val="00AC53D5"/>
    <w:rsid w:val="00AC588E"/>
    <w:rsid w:val="00AC593D"/>
    <w:rsid w:val="00AC6016"/>
    <w:rsid w:val="00AC68E6"/>
    <w:rsid w:val="00AC6962"/>
    <w:rsid w:val="00AC7018"/>
    <w:rsid w:val="00AC72B2"/>
    <w:rsid w:val="00AC7788"/>
    <w:rsid w:val="00AC78B2"/>
    <w:rsid w:val="00AC7E1D"/>
    <w:rsid w:val="00AC7E76"/>
    <w:rsid w:val="00AC7F95"/>
    <w:rsid w:val="00AC7FDF"/>
    <w:rsid w:val="00AD0141"/>
    <w:rsid w:val="00AD01A3"/>
    <w:rsid w:val="00AD098E"/>
    <w:rsid w:val="00AD0BC5"/>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6C95"/>
    <w:rsid w:val="00AD71F7"/>
    <w:rsid w:val="00AD77AC"/>
    <w:rsid w:val="00AD7C23"/>
    <w:rsid w:val="00AD7CD4"/>
    <w:rsid w:val="00AE0882"/>
    <w:rsid w:val="00AE0DD0"/>
    <w:rsid w:val="00AE0EA3"/>
    <w:rsid w:val="00AE1285"/>
    <w:rsid w:val="00AE16DB"/>
    <w:rsid w:val="00AE17C7"/>
    <w:rsid w:val="00AE1BD0"/>
    <w:rsid w:val="00AE1CF9"/>
    <w:rsid w:val="00AE2537"/>
    <w:rsid w:val="00AE2E32"/>
    <w:rsid w:val="00AE2F35"/>
    <w:rsid w:val="00AE323A"/>
    <w:rsid w:val="00AE32F2"/>
    <w:rsid w:val="00AE35AB"/>
    <w:rsid w:val="00AE35D2"/>
    <w:rsid w:val="00AE3B8D"/>
    <w:rsid w:val="00AE4218"/>
    <w:rsid w:val="00AE45C0"/>
    <w:rsid w:val="00AE485F"/>
    <w:rsid w:val="00AE49ED"/>
    <w:rsid w:val="00AE4E63"/>
    <w:rsid w:val="00AE51E8"/>
    <w:rsid w:val="00AE5214"/>
    <w:rsid w:val="00AE526E"/>
    <w:rsid w:val="00AE530C"/>
    <w:rsid w:val="00AE56F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2FF6"/>
    <w:rsid w:val="00AF3297"/>
    <w:rsid w:val="00AF3579"/>
    <w:rsid w:val="00AF4E45"/>
    <w:rsid w:val="00AF4FB6"/>
    <w:rsid w:val="00AF5B11"/>
    <w:rsid w:val="00AF5DAA"/>
    <w:rsid w:val="00AF6F97"/>
    <w:rsid w:val="00AF704A"/>
    <w:rsid w:val="00AF73CE"/>
    <w:rsid w:val="00AF7FEB"/>
    <w:rsid w:val="00B00582"/>
    <w:rsid w:val="00B006E0"/>
    <w:rsid w:val="00B009D3"/>
    <w:rsid w:val="00B01301"/>
    <w:rsid w:val="00B01914"/>
    <w:rsid w:val="00B01D02"/>
    <w:rsid w:val="00B02414"/>
    <w:rsid w:val="00B029C7"/>
    <w:rsid w:val="00B029D8"/>
    <w:rsid w:val="00B02AAB"/>
    <w:rsid w:val="00B02AE0"/>
    <w:rsid w:val="00B02F52"/>
    <w:rsid w:val="00B0395C"/>
    <w:rsid w:val="00B03C3F"/>
    <w:rsid w:val="00B04762"/>
    <w:rsid w:val="00B04905"/>
    <w:rsid w:val="00B04A98"/>
    <w:rsid w:val="00B04ED1"/>
    <w:rsid w:val="00B04FE4"/>
    <w:rsid w:val="00B061BA"/>
    <w:rsid w:val="00B0658C"/>
    <w:rsid w:val="00B06E97"/>
    <w:rsid w:val="00B073C8"/>
    <w:rsid w:val="00B07493"/>
    <w:rsid w:val="00B07565"/>
    <w:rsid w:val="00B077B0"/>
    <w:rsid w:val="00B07FF4"/>
    <w:rsid w:val="00B100C4"/>
    <w:rsid w:val="00B10A3C"/>
    <w:rsid w:val="00B10B65"/>
    <w:rsid w:val="00B1123F"/>
    <w:rsid w:val="00B117F0"/>
    <w:rsid w:val="00B124FF"/>
    <w:rsid w:val="00B12D13"/>
    <w:rsid w:val="00B13192"/>
    <w:rsid w:val="00B1596D"/>
    <w:rsid w:val="00B1640F"/>
    <w:rsid w:val="00B167D7"/>
    <w:rsid w:val="00B169B1"/>
    <w:rsid w:val="00B16AF2"/>
    <w:rsid w:val="00B16EEF"/>
    <w:rsid w:val="00B1716A"/>
    <w:rsid w:val="00B17D5B"/>
    <w:rsid w:val="00B17DFB"/>
    <w:rsid w:val="00B2065E"/>
    <w:rsid w:val="00B20A60"/>
    <w:rsid w:val="00B21D4C"/>
    <w:rsid w:val="00B22177"/>
    <w:rsid w:val="00B22397"/>
    <w:rsid w:val="00B224D9"/>
    <w:rsid w:val="00B22DA6"/>
    <w:rsid w:val="00B22EBB"/>
    <w:rsid w:val="00B22F46"/>
    <w:rsid w:val="00B231DB"/>
    <w:rsid w:val="00B23369"/>
    <w:rsid w:val="00B23406"/>
    <w:rsid w:val="00B24051"/>
    <w:rsid w:val="00B24387"/>
    <w:rsid w:val="00B2474C"/>
    <w:rsid w:val="00B24D2B"/>
    <w:rsid w:val="00B256B8"/>
    <w:rsid w:val="00B25D5C"/>
    <w:rsid w:val="00B264D8"/>
    <w:rsid w:val="00B26559"/>
    <w:rsid w:val="00B268DB"/>
    <w:rsid w:val="00B26A03"/>
    <w:rsid w:val="00B26B84"/>
    <w:rsid w:val="00B26FB1"/>
    <w:rsid w:val="00B2756F"/>
    <w:rsid w:val="00B279BA"/>
    <w:rsid w:val="00B27CDB"/>
    <w:rsid w:val="00B304BE"/>
    <w:rsid w:val="00B30714"/>
    <w:rsid w:val="00B3087D"/>
    <w:rsid w:val="00B3174C"/>
    <w:rsid w:val="00B3183A"/>
    <w:rsid w:val="00B31897"/>
    <w:rsid w:val="00B31A23"/>
    <w:rsid w:val="00B3264E"/>
    <w:rsid w:val="00B331BC"/>
    <w:rsid w:val="00B3320F"/>
    <w:rsid w:val="00B336B8"/>
    <w:rsid w:val="00B337AF"/>
    <w:rsid w:val="00B33D7B"/>
    <w:rsid w:val="00B33DBE"/>
    <w:rsid w:val="00B34D85"/>
    <w:rsid w:val="00B351BF"/>
    <w:rsid w:val="00B351D5"/>
    <w:rsid w:val="00B35BAE"/>
    <w:rsid w:val="00B35F1E"/>
    <w:rsid w:val="00B36ABA"/>
    <w:rsid w:val="00B36BCE"/>
    <w:rsid w:val="00B37330"/>
    <w:rsid w:val="00B37649"/>
    <w:rsid w:val="00B37662"/>
    <w:rsid w:val="00B377DD"/>
    <w:rsid w:val="00B37F54"/>
    <w:rsid w:val="00B406F1"/>
    <w:rsid w:val="00B4094F"/>
    <w:rsid w:val="00B41B72"/>
    <w:rsid w:val="00B41ED3"/>
    <w:rsid w:val="00B4234B"/>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47BBB"/>
    <w:rsid w:val="00B50DC7"/>
    <w:rsid w:val="00B512C9"/>
    <w:rsid w:val="00B512DB"/>
    <w:rsid w:val="00B51B7A"/>
    <w:rsid w:val="00B52E22"/>
    <w:rsid w:val="00B52FFE"/>
    <w:rsid w:val="00B539FA"/>
    <w:rsid w:val="00B54490"/>
    <w:rsid w:val="00B54840"/>
    <w:rsid w:val="00B55195"/>
    <w:rsid w:val="00B55383"/>
    <w:rsid w:val="00B553BD"/>
    <w:rsid w:val="00B55D02"/>
    <w:rsid w:val="00B565F1"/>
    <w:rsid w:val="00B56709"/>
    <w:rsid w:val="00B5788D"/>
    <w:rsid w:val="00B579EF"/>
    <w:rsid w:val="00B57A8D"/>
    <w:rsid w:val="00B57CCD"/>
    <w:rsid w:val="00B60013"/>
    <w:rsid w:val="00B6005B"/>
    <w:rsid w:val="00B60654"/>
    <w:rsid w:val="00B60759"/>
    <w:rsid w:val="00B60A05"/>
    <w:rsid w:val="00B60BB8"/>
    <w:rsid w:val="00B620C1"/>
    <w:rsid w:val="00B621FF"/>
    <w:rsid w:val="00B6280C"/>
    <w:rsid w:val="00B62B5B"/>
    <w:rsid w:val="00B63FC6"/>
    <w:rsid w:val="00B6449F"/>
    <w:rsid w:val="00B64862"/>
    <w:rsid w:val="00B64E53"/>
    <w:rsid w:val="00B654FA"/>
    <w:rsid w:val="00B65D41"/>
    <w:rsid w:val="00B65F77"/>
    <w:rsid w:val="00B65F98"/>
    <w:rsid w:val="00B660FB"/>
    <w:rsid w:val="00B6626B"/>
    <w:rsid w:val="00B66392"/>
    <w:rsid w:val="00B663F5"/>
    <w:rsid w:val="00B666BC"/>
    <w:rsid w:val="00B679BA"/>
    <w:rsid w:val="00B67A98"/>
    <w:rsid w:val="00B7041C"/>
    <w:rsid w:val="00B71FFB"/>
    <w:rsid w:val="00B722FB"/>
    <w:rsid w:val="00B72507"/>
    <w:rsid w:val="00B727D3"/>
    <w:rsid w:val="00B72AA8"/>
    <w:rsid w:val="00B72EDE"/>
    <w:rsid w:val="00B733C3"/>
    <w:rsid w:val="00B73666"/>
    <w:rsid w:val="00B73859"/>
    <w:rsid w:val="00B73E7B"/>
    <w:rsid w:val="00B73EEC"/>
    <w:rsid w:val="00B742D1"/>
    <w:rsid w:val="00B74E7B"/>
    <w:rsid w:val="00B7516D"/>
    <w:rsid w:val="00B7527A"/>
    <w:rsid w:val="00B757BF"/>
    <w:rsid w:val="00B75A0A"/>
    <w:rsid w:val="00B76E98"/>
    <w:rsid w:val="00B76F22"/>
    <w:rsid w:val="00B777FC"/>
    <w:rsid w:val="00B77BF7"/>
    <w:rsid w:val="00B77ECC"/>
    <w:rsid w:val="00B80711"/>
    <w:rsid w:val="00B814EE"/>
    <w:rsid w:val="00B81941"/>
    <w:rsid w:val="00B82295"/>
    <w:rsid w:val="00B82750"/>
    <w:rsid w:val="00B827D8"/>
    <w:rsid w:val="00B82FA8"/>
    <w:rsid w:val="00B8311F"/>
    <w:rsid w:val="00B83694"/>
    <w:rsid w:val="00B83D94"/>
    <w:rsid w:val="00B83DA4"/>
    <w:rsid w:val="00B83EAB"/>
    <w:rsid w:val="00B83FF6"/>
    <w:rsid w:val="00B84179"/>
    <w:rsid w:val="00B84388"/>
    <w:rsid w:val="00B845D3"/>
    <w:rsid w:val="00B845E6"/>
    <w:rsid w:val="00B84821"/>
    <w:rsid w:val="00B84DA9"/>
    <w:rsid w:val="00B85568"/>
    <w:rsid w:val="00B855BA"/>
    <w:rsid w:val="00B857FF"/>
    <w:rsid w:val="00B85807"/>
    <w:rsid w:val="00B861D9"/>
    <w:rsid w:val="00B8640E"/>
    <w:rsid w:val="00B86589"/>
    <w:rsid w:val="00B86F27"/>
    <w:rsid w:val="00B87AD4"/>
    <w:rsid w:val="00B87F30"/>
    <w:rsid w:val="00B90000"/>
    <w:rsid w:val="00B9094C"/>
    <w:rsid w:val="00B9129A"/>
    <w:rsid w:val="00B9157B"/>
    <w:rsid w:val="00B91DDC"/>
    <w:rsid w:val="00B924E1"/>
    <w:rsid w:val="00B925D4"/>
    <w:rsid w:val="00B927A3"/>
    <w:rsid w:val="00B92990"/>
    <w:rsid w:val="00B92BBC"/>
    <w:rsid w:val="00B92C60"/>
    <w:rsid w:val="00B93934"/>
    <w:rsid w:val="00B93D50"/>
    <w:rsid w:val="00B94204"/>
    <w:rsid w:val="00B9429D"/>
    <w:rsid w:val="00B94917"/>
    <w:rsid w:val="00B958D8"/>
    <w:rsid w:val="00B95BD0"/>
    <w:rsid w:val="00B95E0B"/>
    <w:rsid w:val="00B9616F"/>
    <w:rsid w:val="00B9629D"/>
    <w:rsid w:val="00B96F3D"/>
    <w:rsid w:val="00B973B5"/>
    <w:rsid w:val="00B97422"/>
    <w:rsid w:val="00B97592"/>
    <w:rsid w:val="00BA0038"/>
    <w:rsid w:val="00BA105E"/>
    <w:rsid w:val="00BA23E7"/>
    <w:rsid w:val="00BA26A9"/>
    <w:rsid w:val="00BA27FC"/>
    <w:rsid w:val="00BA2BC5"/>
    <w:rsid w:val="00BA2BE8"/>
    <w:rsid w:val="00BA2F0C"/>
    <w:rsid w:val="00BA2F69"/>
    <w:rsid w:val="00BA317D"/>
    <w:rsid w:val="00BA3644"/>
    <w:rsid w:val="00BA385B"/>
    <w:rsid w:val="00BA3D64"/>
    <w:rsid w:val="00BA3F36"/>
    <w:rsid w:val="00BA4225"/>
    <w:rsid w:val="00BA55DD"/>
    <w:rsid w:val="00BA74A8"/>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4CBB"/>
    <w:rsid w:val="00BB50F1"/>
    <w:rsid w:val="00BB53F7"/>
    <w:rsid w:val="00BB5519"/>
    <w:rsid w:val="00BB5F3C"/>
    <w:rsid w:val="00BB6F5E"/>
    <w:rsid w:val="00BB6FF5"/>
    <w:rsid w:val="00BB70E7"/>
    <w:rsid w:val="00BB72C3"/>
    <w:rsid w:val="00BB7CEF"/>
    <w:rsid w:val="00BB7DA4"/>
    <w:rsid w:val="00BB7F9D"/>
    <w:rsid w:val="00BC0493"/>
    <w:rsid w:val="00BC059F"/>
    <w:rsid w:val="00BC09A7"/>
    <w:rsid w:val="00BC1714"/>
    <w:rsid w:val="00BC1C4B"/>
    <w:rsid w:val="00BC1D81"/>
    <w:rsid w:val="00BC1F24"/>
    <w:rsid w:val="00BC218D"/>
    <w:rsid w:val="00BC246D"/>
    <w:rsid w:val="00BC27E1"/>
    <w:rsid w:val="00BC2938"/>
    <w:rsid w:val="00BC2DA6"/>
    <w:rsid w:val="00BC3204"/>
    <w:rsid w:val="00BC3805"/>
    <w:rsid w:val="00BC38B3"/>
    <w:rsid w:val="00BC3982"/>
    <w:rsid w:val="00BC3A99"/>
    <w:rsid w:val="00BC45C8"/>
    <w:rsid w:val="00BC4C1F"/>
    <w:rsid w:val="00BC4EAF"/>
    <w:rsid w:val="00BC5018"/>
    <w:rsid w:val="00BC555F"/>
    <w:rsid w:val="00BC5E4F"/>
    <w:rsid w:val="00BC626B"/>
    <w:rsid w:val="00BC65F1"/>
    <w:rsid w:val="00BC6942"/>
    <w:rsid w:val="00BC6EC2"/>
    <w:rsid w:val="00BC763C"/>
    <w:rsid w:val="00BC7B0E"/>
    <w:rsid w:val="00BD0694"/>
    <w:rsid w:val="00BD0782"/>
    <w:rsid w:val="00BD0D95"/>
    <w:rsid w:val="00BD0DD5"/>
    <w:rsid w:val="00BD10F6"/>
    <w:rsid w:val="00BD1745"/>
    <w:rsid w:val="00BD1FC7"/>
    <w:rsid w:val="00BD2087"/>
    <w:rsid w:val="00BD21E2"/>
    <w:rsid w:val="00BD2345"/>
    <w:rsid w:val="00BD23A4"/>
    <w:rsid w:val="00BD293D"/>
    <w:rsid w:val="00BD326C"/>
    <w:rsid w:val="00BD3558"/>
    <w:rsid w:val="00BD3AF3"/>
    <w:rsid w:val="00BD3B8E"/>
    <w:rsid w:val="00BD3E28"/>
    <w:rsid w:val="00BD3F50"/>
    <w:rsid w:val="00BD4200"/>
    <w:rsid w:val="00BD45E5"/>
    <w:rsid w:val="00BD4703"/>
    <w:rsid w:val="00BD47F1"/>
    <w:rsid w:val="00BD4B78"/>
    <w:rsid w:val="00BD505B"/>
    <w:rsid w:val="00BD51DD"/>
    <w:rsid w:val="00BD556D"/>
    <w:rsid w:val="00BD5790"/>
    <w:rsid w:val="00BD59BE"/>
    <w:rsid w:val="00BD5ECA"/>
    <w:rsid w:val="00BD69F1"/>
    <w:rsid w:val="00BD7070"/>
    <w:rsid w:val="00BD7480"/>
    <w:rsid w:val="00BD7495"/>
    <w:rsid w:val="00BD7A85"/>
    <w:rsid w:val="00BD7FDA"/>
    <w:rsid w:val="00BE01DA"/>
    <w:rsid w:val="00BE04C7"/>
    <w:rsid w:val="00BE0779"/>
    <w:rsid w:val="00BE163B"/>
    <w:rsid w:val="00BE19EA"/>
    <w:rsid w:val="00BE1AFD"/>
    <w:rsid w:val="00BE20EF"/>
    <w:rsid w:val="00BE2219"/>
    <w:rsid w:val="00BE223D"/>
    <w:rsid w:val="00BE238A"/>
    <w:rsid w:val="00BE277C"/>
    <w:rsid w:val="00BE354A"/>
    <w:rsid w:val="00BE3778"/>
    <w:rsid w:val="00BE38EA"/>
    <w:rsid w:val="00BE3E55"/>
    <w:rsid w:val="00BE3F7C"/>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93C"/>
    <w:rsid w:val="00BF3DD1"/>
    <w:rsid w:val="00BF3E65"/>
    <w:rsid w:val="00BF4087"/>
    <w:rsid w:val="00BF52C4"/>
    <w:rsid w:val="00BF53C5"/>
    <w:rsid w:val="00BF5952"/>
    <w:rsid w:val="00BF6425"/>
    <w:rsid w:val="00BF6542"/>
    <w:rsid w:val="00BF6840"/>
    <w:rsid w:val="00BF691D"/>
    <w:rsid w:val="00BF6B8A"/>
    <w:rsid w:val="00BF73AF"/>
    <w:rsid w:val="00BF7458"/>
    <w:rsid w:val="00BF7FE9"/>
    <w:rsid w:val="00C0008A"/>
    <w:rsid w:val="00C0165F"/>
    <w:rsid w:val="00C01A77"/>
    <w:rsid w:val="00C01CFE"/>
    <w:rsid w:val="00C02611"/>
    <w:rsid w:val="00C02809"/>
    <w:rsid w:val="00C02E37"/>
    <w:rsid w:val="00C02FDB"/>
    <w:rsid w:val="00C03146"/>
    <w:rsid w:val="00C0379F"/>
    <w:rsid w:val="00C037C9"/>
    <w:rsid w:val="00C0399E"/>
    <w:rsid w:val="00C03D11"/>
    <w:rsid w:val="00C0409D"/>
    <w:rsid w:val="00C0443F"/>
    <w:rsid w:val="00C04B37"/>
    <w:rsid w:val="00C04CCC"/>
    <w:rsid w:val="00C052D0"/>
    <w:rsid w:val="00C058F0"/>
    <w:rsid w:val="00C05B24"/>
    <w:rsid w:val="00C05F0D"/>
    <w:rsid w:val="00C06546"/>
    <w:rsid w:val="00C06B70"/>
    <w:rsid w:val="00C06DF4"/>
    <w:rsid w:val="00C07A01"/>
    <w:rsid w:val="00C07A1B"/>
    <w:rsid w:val="00C103A5"/>
    <w:rsid w:val="00C106F5"/>
    <w:rsid w:val="00C10BB2"/>
    <w:rsid w:val="00C11173"/>
    <w:rsid w:val="00C112E7"/>
    <w:rsid w:val="00C11587"/>
    <w:rsid w:val="00C115A9"/>
    <w:rsid w:val="00C1179C"/>
    <w:rsid w:val="00C11ADC"/>
    <w:rsid w:val="00C127B9"/>
    <w:rsid w:val="00C127DA"/>
    <w:rsid w:val="00C131BD"/>
    <w:rsid w:val="00C13B9C"/>
    <w:rsid w:val="00C13DA0"/>
    <w:rsid w:val="00C146C6"/>
    <w:rsid w:val="00C17643"/>
    <w:rsid w:val="00C179A3"/>
    <w:rsid w:val="00C17B7F"/>
    <w:rsid w:val="00C204A9"/>
    <w:rsid w:val="00C2080B"/>
    <w:rsid w:val="00C20901"/>
    <w:rsid w:val="00C209C0"/>
    <w:rsid w:val="00C21405"/>
    <w:rsid w:val="00C2151F"/>
    <w:rsid w:val="00C2248B"/>
    <w:rsid w:val="00C22B92"/>
    <w:rsid w:val="00C23084"/>
    <w:rsid w:val="00C23C26"/>
    <w:rsid w:val="00C23F5B"/>
    <w:rsid w:val="00C24C80"/>
    <w:rsid w:val="00C25825"/>
    <w:rsid w:val="00C25853"/>
    <w:rsid w:val="00C25A3E"/>
    <w:rsid w:val="00C2694E"/>
    <w:rsid w:val="00C2696C"/>
    <w:rsid w:val="00C269C2"/>
    <w:rsid w:val="00C26E01"/>
    <w:rsid w:val="00C2717E"/>
    <w:rsid w:val="00C273B8"/>
    <w:rsid w:val="00C304F3"/>
    <w:rsid w:val="00C305F1"/>
    <w:rsid w:val="00C30DCD"/>
    <w:rsid w:val="00C30DE0"/>
    <w:rsid w:val="00C31274"/>
    <w:rsid w:val="00C31680"/>
    <w:rsid w:val="00C31998"/>
    <w:rsid w:val="00C32442"/>
    <w:rsid w:val="00C327C6"/>
    <w:rsid w:val="00C32BA3"/>
    <w:rsid w:val="00C32C20"/>
    <w:rsid w:val="00C32DE3"/>
    <w:rsid w:val="00C32FE0"/>
    <w:rsid w:val="00C334FF"/>
    <w:rsid w:val="00C335CF"/>
    <w:rsid w:val="00C337FE"/>
    <w:rsid w:val="00C33E9C"/>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D3D"/>
    <w:rsid w:val="00C45328"/>
    <w:rsid w:val="00C45A95"/>
    <w:rsid w:val="00C46096"/>
    <w:rsid w:val="00C46D24"/>
    <w:rsid w:val="00C47ABA"/>
    <w:rsid w:val="00C47F4C"/>
    <w:rsid w:val="00C5016D"/>
    <w:rsid w:val="00C50B47"/>
    <w:rsid w:val="00C50D30"/>
    <w:rsid w:val="00C51424"/>
    <w:rsid w:val="00C51773"/>
    <w:rsid w:val="00C51CFE"/>
    <w:rsid w:val="00C51F9E"/>
    <w:rsid w:val="00C52071"/>
    <w:rsid w:val="00C520C5"/>
    <w:rsid w:val="00C5230A"/>
    <w:rsid w:val="00C523A8"/>
    <w:rsid w:val="00C525C7"/>
    <w:rsid w:val="00C52639"/>
    <w:rsid w:val="00C5277F"/>
    <w:rsid w:val="00C52AE7"/>
    <w:rsid w:val="00C52C6D"/>
    <w:rsid w:val="00C52E23"/>
    <w:rsid w:val="00C53553"/>
    <w:rsid w:val="00C53757"/>
    <w:rsid w:val="00C545D2"/>
    <w:rsid w:val="00C54772"/>
    <w:rsid w:val="00C54A7A"/>
    <w:rsid w:val="00C54AD5"/>
    <w:rsid w:val="00C54B26"/>
    <w:rsid w:val="00C54C35"/>
    <w:rsid w:val="00C55906"/>
    <w:rsid w:val="00C55CAF"/>
    <w:rsid w:val="00C55D51"/>
    <w:rsid w:val="00C56140"/>
    <w:rsid w:val="00C56455"/>
    <w:rsid w:val="00C568A3"/>
    <w:rsid w:val="00C57060"/>
    <w:rsid w:val="00C5752B"/>
    <w:rsid w:val="00C57573"/>
    <w:rsid w:val="00C57574"/>
    <w:rsid w:val="00C57592"/>
    <w:rsid w:val="00C60256"/>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7D98"/>
    <w:rsid w:val="00C70619"/>
    <w:rsid w:val="00C707E6"/>
    <w:rsid w:val="00C70A3D"/>
    <w:rsid w:val="00C70C6C"/>
    <w:rsid w:val="00C70FAD"/>
    <w:rsid w:val="00C7131E"/>
    <w:rsid w:val="00C71626"/>
    <w:rsid w:val="00C7281F"/>
    <w:rsid w:val="00C72986"/>
    <w:rsid w:val="00C739CA"/>
    <w:rsid w:val="00C743F3"/>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37B"/>
    <w:rsid w:val="00C80719"/>
    <w:rsid w:val="00C80B13"/>
    <w:rsid w:val="00C80E28"/>
    <w:rsid w:val="00C8114F"/>
    <w:rsid w:val="00C812CB"/>
    <w:rsid w:val="00C813EF"/>
    <w:rsid w:val="00C81659"/>
    <w:rsid w:val="00C81710"/>
    <w:rsid w:val="00C81CA1"/>
    <w:rsid w:val="00C81EE9"/>
    <w:rsid w:val="00C82413"/>
    <w:rsid w:val="00C82447"/>
    <w:rsid w:val="00C82905"/>
    <w:rsid w:val="00C8299C"/>
    <w:rsid w:val="00C83033"/>
    <w:rsid w:val="00C836DF"/>
    <w:rsid w:val="00C83C22"/>
    <w:rsid w:val="00C844F7"/>
    <w:rsid w:val="00C8476C"/>
    <w:rsid w:val="00C85254"/>
    <w:rsid w:val="00C858D0"/>
    <w:rsid w:val="00C85F84"/>
    <w:rsid w:val="00C862D2"/>
    <w:rsid w:val="00C8659C"/>
    <w:rsid w:val="00C86806"/>
    <w:rsid w:val="00C86ED3"/>
    <w:rsid w:val="00C87160"/>
    <w:rsid w:val="00C8740E"/>
    <w:rsid w:val="00C877A0"/>
    <w:rsid w:val="00C87DFD"/>
    <w:rsid w:val="00C90946"/>
    <w:rsid w:val="00C90AFE"/>
    <w:rsid w:val="00C90BE8"/>
    <w:rsid w:val="00C918DD"/>
    <w:rsid w:val="00C91DB5"/>
    <w:rsid w:val="00C91F22"/>
    <w:rsid w:val="00C91FFA"/>
    <w:rsid w:val="00C9216E"/>
    <w:rsid w:val="00C944F7"/>
    <w:rsid w:val="00C94B54"/>
    <w:rsid w:val="00C94BF2"/>
    <w:rsid w:val="00C950EA"/>
    <w:rsid w:val="00C9533C"/>
    <w:rsid w:val="00C95E5B"/>
    <w:rsid w:val="00C96032"/>
    <w:rsid w:val="00C964C4"/>
    <w:rsid w:val="00C9779D"/>
    <w:rsid w:val="00CA0B6C"/>
    <w:rsid w:val="00CA0DDE"/>
    <w:rsid w:val="00CA12EE"/>
    <w:rsid w:val="00CA1A4B"/>
    <w:rsid w:val="00CA1B52"/>
    <w:rsid w:val="00CA25A9"/>
    <w:rsid w:val="00CA2A40"/>
    <w:rsid w:val="00CA2C40"/>
    <w:rsid w:val="00CA2C91"/>
    <w:rsid w:val="00CA2CDD"/>
    <w:rsid w:val="00CA2E21"/>
    <w:rsid w:val="00CA2EC3"/>
    <w:rsid w:val="00CA2F92"/>
    <w:rsid w:val="00CA3784"/>
    <w:rsid w:val="00CA39C1"/>
    <w:rsid w:val="00CA3CF7"/>
    <w:rsid w:val="00CA3FB9"/>
    <w:rsid w:val="00CA4187"/>
    <w:rsid w:val="00CA4ECB"/>
    <w:rsid w:val="00CA5291"/>
    <w:rsid w:val="00CA58EE"/>
    <w:rsid w:val="00CA599D"/>
    <w:rsid w:val="00CA5F1E"/>
    <w:rsid w:val="00CA6219"/>
    <w:rsid w:val="00CA6ABF"/>
    <w:rsid w:val="00CA73EE"/>
    <w:rsid w:val="00CA77A1"/>
    <w:rsid w:val="00CA7927"/>
    <w:rsid w:val="00CA7A66"/>
    <w:rsid w:val="00CB0608"/>
    <w:rsid w:val="00CB0B33"/>
    <w:rsid w:val="00CB0E08"/>
    <w:rsid w:val="00CB116F"/>
    <w:rsid w:val="00CB18B4"/>
    <w:rsid w:val="00CB1902"/>
    <w:rsid w:val="00CB1F9F"/>
    <w:rsid w:val="00CB2685"/>
    <w:rsid w:val="00CB2AAC"/>
    <w:rsid w:val="00CB2CD3"/>
    <w:rsid w:val="00CB30B8"/>
    <w:rsid w:val="00CB3135"/>
    <w:rsid w:val="00CB3B30"/>
    <w:rsid w:val="00CB3EA5"/>
    <w:rsid w:val="00CB40A5"/>
    <w:rsid w:val="00CB43AF"/>
    <w:rsid w:val="00CB5115"/>
    <w:rsid w:val="00CB5137"/>
    <w:rsid w:val="00CB702A"/>
    <w:rsid w:val="00CB7D59"/>
    <w:rsid w:val="00CB7E23"/>
    <w:rsid w:val="00CC024D"/>
    <w:rsid w:val="00CC0659"/>
    <w:rsid w:val="00CC1B2D"/>
    <w:rsid w:val="00CC1F35"/>
    <w:rsid w:val="00CC2093"/>
    <w:rsid w:val="00CC2288"/>
    <w:rsid w:val="00CC2671"/>
    <w:rsid w:val="00CC268C"/>
    <w:rsid w:val="00CC26AC"/>
    <w:rsid w:val="00CC2807"/>
    <w:rsid w:val="00CC2C6B"/>
    <w:rsid w:val="00CC3178"/>
    <w:rsid w:val="00CC3367"/>
    <w:rsid w:val="00CC3588"/>
    <w:rsid w:val="00CC3AF9"/>
    <w:rsid w:val="00CC3CDB"/>
    <w:rsid w:val="00CC3F98"/>
    <w:rsid w:val="00CC4182"/>
    <w:rsid w:val="00CC4EBE"/>
    <w:rsid w:val="00CC537D"/>
    <w:rsid w:val="00CC646C"/>
    <w:rsid w:val="00CC684B"/>
    <w:rsid w:val="00CC693F"/>
    <w:rsid w:val="00CC6E0B"/>
    <w:rsid w:val="00CC7EE9"/>
    <w:rsid w:val="00CC7EF1"/>
    <w:rsid w:val="00CD036C"/>
    <w:rsid w:val="00CD1137"/>
    <w:rsid w:val="00CD117B"/>
    <w:rsid w:val="00CD11E1"/>
    <w:rsid w:val="00CD1A6C"/>
    <w:rsid w:val="00CD1AC5"/>
    <w:rsid w:val="00CD262D"/>
    <w:rsid w:val="00CD26B1"/>
    <w:rsid w:val="00CD270F"/>
    <w:rsid w:val="00CD2DA4"/>
    <w:rsid w:val="00CD2E26"/>
    <w:rsid w:val="00CD3592"/>
    <w:rsid w:val="00CD368F"/>
    <w:rsid w:val="00CD373C"/>
    <w:rsid w:val="00CD3895"/>
    <w:rsid w:val="00CD3D46"/>
    <w:rsid w:val="00CD406D"/>
    <w:rsid w:val="00CD4771"/>
    <w:rsid w:val="00CD4ABE"/>
    <w:rsid w:val="00CD52AB"/>
    <w:rsid w:val="00CD52E7"/>
    <w:rsid w:val="00CD54B6"/>
    <w:rsid w:val="00CD55E9"/>
    <w:rsid w:val="00CD5D6C"/>
    <w:rsid w:val="00CD5F71"/>
    <w:rsid w:val="00CD6114"/>
    <w:rsid w:val="00CD663B"/>
    <w:rsid w:val="00CD7766"/>
    <w:rsid w:val="00CE000B"/>
    <w:rsid w:val="00CE05F0"/>
    <w:rsid w:val="00CE05F7"/>
    <w:rsid w:val="00CE06A3"/>
    <w:rsid w:val="00CE06D5"/>
    <w:rsid w:val="00CE0A06"/>
    <w:rsid w:val="00CE0FDE"/>
    <w:rsid w:val="00CE1B85"/>
    <w:rsid w:val="00CE23CA"/>
    <w:rsid w:val="00CE2A15"/>
    <w:rsid w:val="00CE2A9D"/>
    <w:rsid w:val="00CE386C"/>
    <w:rsid w:val="00CE3F1A"/>
    <w:rsid w:val="00CE449C"/>
    <w:rsid w:val="00CE4D8A"/>
    <w:rsid w:val="00CE52A0"/>
    <w:rsid w:val="00CE5A76"/>
    <w:rsid w:val="00CE5B99"/>
    <w:rsid w:val="00CE5F3A"/>
    <w:rsid w:val="00CE5FE3"/>
    <w:rsid w:val="00CE66DC"/>
    <w:rsid w:val="00CE6D23"/>
    <w:rsid w:val="00CE72B9"/>
    <w:rsid w:val="00CE74A8"/>
    <w:rsid w:val="00CE752E"/>
    <w:rsid w:val="00CE7BE0"/>
    <w:rsid w:val="00CF03AD"/>
    <w:rsid w:val="00CF0CC0"/>
    <w:rsid w:val="00CF1115"/>
    <w:rsid w:val="00CF11D3"/>
    <w:rsid w:val="00CF12AA"/>
    <w:rsid w:val="00CF15E7"/>
    <w:rsid w:val="00CF1696"/>
    <w:rsid w:val="00CF1715"/>
    <w:rsid w:val="00CF2229"/>
    <w:rsid w:val="00CF23A6"/>
    <w:rsid w:val="00CF2558"/>
    <w:rsid w:val="00CF271E"/>
    <w:rsid w:val="00CF28A3"/>
    <w:rsid w:val="00CF3220"/>
    <w:rsid w:val="00CF387C"/>
    <w:rsid w:val="00CF3ACD"/>
    <w:rsid w:val="00CF3FAB"/>
    <w:rsid w:val="00CF4C65"/>
    <w:rsid w:val="00CF4F85"/>
    <w:rsid w:val="00CF5511"/>
    <w:rsid w:val="00CF57FF"/>
    <w:rsid w:val="00CF587C"/>
    <w:rsid w:val="00CF5BEE"/>
    <w:rsid w:val="00CF5C3F"/>
    <w:rsid w:val="00CF6326"/>
    <w:rsid w:val="00CF662C"/>
    <w:rsid w:val="00CF667C"/>
    <w:rsid w:val="00CF681C"/>
    <w:rsid w:val="00CF692C"/>
    <w:rsid w:val="00CF69F1"/>
    <w:rsid w:val="00CF6B11"/>
    <w:rsid w:val="00CF7DD7"/>
    <w:rsid w:val="00D01453"/>
    <w:rsid w:val="00D017E5"/>
    <w:rsid w:val="00D01C7E"/>
    <w:rsid w:val="00D01FC2"/>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829"/>
    <w:rsid w:val="00D07912"/>
    <w:rsid w:val="00D07EAE"/>
    <w:rsid w:val="00D07F63"/>
    <w:rsid w:val="00D1014E"/>
    <w:rsid w:val="00D1020D"/>
    <w:rsid w:val="00D10AA7"/>
    <w:rsid w:val="00D10C06"/>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0"/>
    <w:rsid w:val="00D176E9"/>
    <w:rsid w:val="00D1775A"/>
    <w:rsid w:val="00D17D95"/>
    <w:rsid w:val="00D17E3B"/>
    <w:rsid w:val="00D2166B"/>
    <w:rsid w:val="00D22231"/>
    <w:rsid w:val="00D22266"/>
    <w:rsid w:val="00D2237A"/>
    <w:rsid w:val="00D22845"/>
    <w:rsid w:val="00D231ED"/>
    <w:rsid w:val="00D23225"/>
    <w:rsid w:val="00D23260"/>
    <w:rsid w:val="00D23AEC"/>
    <w:rsid w:val="00D23C52"/>
    <w:rsid w:val="00D23FFE"/>
    <w:rsid w:val="00D24306"/>
    <w:rsid w:val="00D24668"/>
    <w:rsid w:val="00D2499A"/>
    <w:rsid w:val="00D24BAD"/>
    <w:rsid w:val="00D24C77"/>
    <w:rsid w:val="00D25656"/>
    <w:rsid w:val="00D26A8F"/>
    <w:rsid w:val="00D26E94"/>
    <w:rsid w:val="00D27340"/>
    <w:rsid w:val="00D27426"/>
    <w:rsid w:val="00D27519"/>
    <w:rsid w:val="00D27CE9"/>
    <w:rsid w:val="00D30182"/>
    <w:rsid w:val="00D302B5"/>
    <w:rsid w:val="00D30308"/>
    <w:rsid w:val="00D3085D"/>
    <w:rsid w:val="00D30A6E"/>
    <w:rsid w:val="00D31AEA"/>
    <w:rsid w:val="00D328AB"/>
    <w:rsid w:val="00D328E6"/>
    <w:rsid w:val="00D33347"/>
    <w:rsid w:val="00D33F19"/>
    <w:rsid w:val="00D340A4"/>
    <w:rsid w:val="00D3426D"/>
    <w:rsid w:val="00D3435E"/>
    <w:rsid w:val="00D34AEE"/>
    <w:rsid w:val="00D34AF5"/>
    <w:rsid w:val="00D34B7D"/>
    <w:rsid w:val="00D34BEE"/>
    <w:rsid w:val="00D35342"/>
    <w:rsid w:val="00D35EF1"/>
    <w:rsid w:val="00D36495"/>
    <w:rsid w:val="00D371FD"/>
    <w:rsid w:val="00D377C2"/>
    <w:rsid w:val="00D37A13"/>
    <w:rsid w:val="00D400E9"/>
    <w:rsid w:val="00D4057F"/>
    <w:rsid w:val="00D40AE7"/>
    <w:rsid w:val="00D40B2C"/>
    <w:rsid w:val="00D40C4B"/>
    <w:rsid w:val="00D41A63"/>
    <w:rsid w:val="00D41A9F"/>
    <w:rsid w:val="00D41BA9"/>
    <w:rsid w:val="00D41FE7"/>
    <w:rsid w:val="00D421EA"/>
    <w:rsid w:val="00D431B5"/>
    <w:rsid w:val="00D431E7"/>
    <w:rsid w:val="00D43BA5"/>
    <w:rsid w:val="00D442E0"/>
    <w:rsid w:val="00D44FCE"/>
    <w:rsid w:val="00D461CD"/>
    <w:rsid w:val="00D46324"/>
    <w:rsid w:val="00D4650C"/>
    <w:rsid w:val="00D46BF5"/>
    <w:rsid w:val="00D46F07"/>
    <w:rsid w:val="00D46F0A"/>
    <w:rsid w:val="00D4726C"/>
    <w:rsid w:val="00D47570"/>
    <w:rsid w:val="00D47671"/>
    <w:rsid w:val="00D47AE2"/>
    <w:rsid w:val="00D50995"/>
    <w:rsid w:val="00D50E2A"/>
    <w:rsid w:val="00D51743"/>
    <w:rsid w:val="00D51DBD"/>
    <w:rsid w:val="00D5229E"/>
    <w:rsid w:val="00D52300"/>
    <w:rsid w:val="00D5359E"/>
    <w:rsid w:val="00D53DED"/>
    <w:rsid w:val="00D5433E"/>
    <w:rsid w:val="00D54397"/>
    <w:rsid w:val="00D54963"/>
    <w:rsid w:val="00D54F40"/>
    <w:rsid w:val="00D5549A"/>
    <w:rsid w:val="00D55BF6"/>
    <w:rsid w:val="00D55C01"/>
    <w:rsid w:val="00D55C6C"/>
    <w:rsid w:val="00D5603F"/>
    <w:rsid w:val="00D561E7"/>
    <w:rsid w:val="00D5634D"/>
    <w:rsid w:val="00D56E2B"/>
    <w:rsid w:val="00D56E57"/>
    <w:rsid w:val="00D570C2"/>
    <w:rsid w:val="00D573A6"/>
    <w:rsid w:val="00D57C71"/>
    <w:rsid w:val="00D610C6"/>
    <w:rsid w:val="00D61428"/>
    <w:rsid w:val="00D61673"/>
    <w:rsid w:val="00D617EB"/>
    <w:rsid w:val="00D61DCC"/>
    <w:rsid w:val="00D62882"/>
    <w:rsid w:val="00D628A0"/>
    <w:rsid w:val="00D62DB6"/>
    <w:rsid w:val="00D6340D"/>
    <w:rsid w:val="00D6342C"/>
    <w:rsid w:val="00D63556"/>
    <w:rsid w:val="00D63FD8"/>
    <w:rsid w:val="00D6487E"/>
    <w:rsid w:val="00D64FF8"/>
    <w:rsid w:val="00D65443"/>
    <w:rsid w:val="00D65507"/>
    <w:rsid w:val="00D65537"/>
    <w:rsid w:val="00D657DD"/>
    <w:rsid w:val="00D65ADB"/>
    <w:rsid w:val="00D66263"/>
    <w:rsid w:val="00D665E5"/>
    <w:rsid w:val="00D666A6"/>
    <w:rsid w:val="00D6782A"/>
    <w:rsid w:val="00D70356"/>
    <w:rsid w:val="00D70917"/>
    <w:rsid w:val="00D713FF"/>
    <w:rsid w:val="00D71487"/>
    <w:rsid w:val="00D71DDC"/>
    <w:rsid w:val="00D72551"/>
    <w:rsid w:val="00D725CB"/>
    <w:rsid w:val="00D72A09"/>
    <w:rsid w:val="00D72CBB"/>
    <w:rsid w:val="00D72F84"/>
    <w:rsid w:val="00D72FAC"/>
    <w:rsid w:val="00D73EEA"/>
    <w:rsid w:val="00D747FA"/>
    <w:rsid w:val="00D74A58"/>
    <w:rsid w:val="00D74C72"/>
    <w:rsid w:val="00D750B7"/>
    <w:rsid w:val="00D7520C"/>
    <w:rsid w:val="00D75370"/>
    <w:rsid w:val="00D75376"/>
    <w:rsid w:val="00D75FB2"/>
    <w:rsid w:val="00D767EA"/>
    <w:rsid w:val="00D76AC9"/>
    <w:rsid w:val="00D76EE2"/>
    <w:rsid w:val="00D76F0A"/>
    <w:rsid w:val="00D77343"/>
    <w:rsid w:val="00D77849"/>
    <w:rsid w:val="00D8001F"/>
    <w:rsid w:val="00D8013D"/>
    <w:rsid w:val="00D80A5B"/>
    <w:rsid w:val="00D8110F"/>
    <w:rsid w:val="00D81167"/>
    <w:rsid w:val="00D8131C"/>
    <w:rsid w:val="00D819A9"/>
    <w:rsid w:val="00D81BFB"/>
    <w:rsid w:val="00D82237"/>
    <w:rsid w:val="00D8230F"/>
    <w:rsid w:val="00D8242E"/>
    <w:rsid w:val="00D839F0"/>
    <w:rsid w:val="00D83D14"/>
    <w:rsid w:val="00D84B60"/>
    <w:rsid w:val="00D84F5D"/>
    <w:rsid w:val="00D85402"/>
    <w:rsid w:val="00D8558D"/>
    <w:rsid w:val="00D85A90"/>
    <w:rsid w:val="00D86BC0"/>
    <w:rsid w:val="00D86C34"/>
    <w:rsid w:val="00D86C6C"/>
    <w:rsid w:val="00D876D0"/>
    <w:rsid w:val="00D87872"/>
    <w:rsid w:val="00D905FA"/>
    <w:rsid w:val="00D90B88"/>
    <w:rsid w:val="00D918DE"/>
    <w:rsid w:val="00D9370A"/>
    <w:rsid w:val="00D93758"/>
    <w:rsid w:val="00D9496A"/>
    <w:rsid w:val="00D94BAE"/>
    <w:rsid w:val="00D9519B"/>
    <w:rsid w:val="00D95A78"/>
    <w:rsid w:val="00D95F3A"/>
    <w:rsid w:val="00D96176"/>
    <w:rsid w:val="00D96187"/>
    <w:rsid w:val="00D96408"/>
    <w:rsid w:val="00D964AF"/>
    <w:rsid w:val="00D967AC"/>
    <w:rsid w:val="00D96828"/>
    <w:rsid w:val="00DA01F3"/>
    <w:rsid w:val="00DA0E4F"/>
    <w:rsid w:val="00DA127A"/>
    <w:rsid w:val="00DA18C9"/>
    <w:rsid w:val="00DA191A"/>
    <w:rsid w:val="00DA1C91"/>
    <w:rsid w:val="00DA29C8"/>
    <w:rsid w:val="00DA2ACA"/>
    <w:rsid w:val="00DA2EE7"/>
    <w:rsid w:val="00DA3646"/>
    <w:rsid w:val="00DA3843"/>
    <w:rsid w:val="00DA3CB6"/>
    <w:rsid w:val="00DA42A6"/>
    <w:rsid w:val="00DA42F2"/>
    <w:rsid w:val="00DA42F4"/>
    <w:rsid w:val="00DA44D3"/>
    <w:rsid w:val="00DA45FC"/>
    <w:rsid w:val="00DA4DFB"/>
    <w:rsid w:val="00DA4F8D"/>
    <w:rsid w:val="00DA56D6"/>
    <w:rsid w:val="00DA5A6D"/>
    <w:rsid w:val="00DA638A"/>
    <w:rsid w:val="00DA6486"/>
    <w:rsid w:val="00DA67AD"/>
    <w:rsid w:val="00DA714F"/>
    <w:rsid w:val="00DA79DA"/>
    <w:rsid w:val="00DA7BDA"/>
    <w:rsid w:val="00DB029F"/>
    <w:rsid w:val="00DB03CE"/>
    <w:rsid w:val="00DB0F09"/>
    <w:rsid w:val="00DB1120"/>
    <w:rsid w:val="00DB1352"/>
    <w:rsid w:val="00DB216D"/>
    <w:rsid w:val="00DB228B"/>
    <w:rsid w:val="00DB235B"/>
    <w:rsid w:val="00DB23A4"/>
    <w:rsid w:val="00DB242E"/>
    <w:rsid w:val="00DB2F33"/>
    <w:rsid w:val="00DB3073"/>
    <w:rsid w:val="00DB3906"/>
    <w:rsid w:val="00DB51CA"/>
    <w:rsid w:val="00DB524A"/>
    <w:rsid w:val="00DB5500"/>
    <w:rsid w:val="00DB5B58"/>
    <w:rsid w:val="00DB6740"/>
    <w:rsid w:val="00DB681E"/>
    <w:rsid w:val="00DB6882"/>
    <w:rsid w:val="00DB69A1"/>
    <w:rsid w:val="00DB6AFD"/>
    <w:rsid w:val="00DB6DFC"/>
    <w:rsid w:val="00DB6F9E"/>
    <w:rsid w:val="00DB7162"/>
    <w:rsid w:val="00DB7188"/>
    <w:rsid w:val="00DB7460"/>
    <w:rsid w:val="00DC012E"/>
    <w:rsid w:val="00DC0799"/>
    <w:rsid w:val="00DC1704"/>
    <w:rsid w:val="00DC1D58"/>
    <w:rsid w:val="00DC225C"/>
    <w:rsid w:val="00DC24D9"/>
    <w:rsid w:val="00DC266A"/>
    <w:rsid w:val="00DC2762"/>
    <w:rsid w:val="00DC2A73"/>
    <w:rsid w:val="00DC2A8D"/>
    <w:rsid w:val="00DC2B50"/>
    <w:rsid w:val="00DC30CA"/>
    <w:rsid w:val="00DC35F7"/>
    <w:rsid w:val="00DC3A59"/>
    <w:rsid w:val="00DC3B67"/>
    <w:rsid w:val="00DC3BFF"/>
    <w:rsid w:val="00DC3C4E"/>
    <w:rsid w:val="00DC3E10"/>
    <w:rsid w:val="00DC4256"/>
    <w:rsid w:val="00DC5075"/>
    <w:rsid w:val="00DC513D"/>
    <w:rsid w:val="00DC5C16"/>
    <w:rsid w:val="00DC5C17"/>
    <w:rsid w:val="00DC714E"/>
    <w:rsid w:val="00DC718A"/>
    <w:rsid w:val="00DD05F3"/>
    <w:rsid w:val="00DD0CE1"/>
    <w:rsid w:val="00DD0DEC"/>
    <w:rsid w:val="00DD11F4"/>
    <w:rsid w:val="00DD13D3"/>
    <w:rsid w:val="00DD17B3"/>
    <w:rsid w:val="00DD1860"/>
    <w:rsid w:val="00DD19AD"/>
    <w:rsid w:val="00DD19E6"/>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A6F"/>
    <w:rsid w:val="00DE3F1E"/>
    <w:rsid w:val="00DE445D"/>
    <w:rsid w:val="00DE453A"/>
    <w:rsid w:val="00DE47E6"/>
    <w:rsid w:val="00DE4B21"/>
    <w:rsid w:val="00DE4CFF"/>
    <w:rsid w:val="00DE502B"/>
    <w:rsid w:val="00DE50E2"/>
    <w:rsid w:val="00DE581C"/>
    <w:rsid w:val="00DE61B4"/>
    <w:rsid w:val="00DE6FAD"/>
    <w:rsid w:val="00DE745F"/>
    <w:rsid w:val="00DE753A"/>
    <w:rsid w:val="00DE79AB"/>
    <w:rsid w:val="00DF05B1"/>
    <w:rsid w:val="00DF05DC"/>
    <w:rsid w:val="00DF06C8"/>
    <w:rsid w:val="00DF0772"/>
    <w:rsid w:val="00DF089D"/>
    <w:rsid w:val="00DF0C82"/>
    <w:rsid w:val="00DF0DD7"/>
    <w:rsid w:val="00DF0E27"/>
    <w:rsid w:val="00DF1832"/>
    <w:rsid w:val="00DF2AD9"/>
    <w:rsid w:val="00DF37BA"/>
    <w:rsid w:val="00DF38FA"/>
    <w:rsid w:val="00DF489F"/>
    <w:rsid w:val="00DF4EFC"/>
    <w:rsid w:val="00DF520A"/>
    <w:rsid w:val="00DF53DD"/>
    <w:rsid w:val="00DF53EB"/>
    <w:rsid w:val="00DF5716"/>
    <w:rsid w:val="00DF5E33"/>
    <w:rsid w:val="00DF5E57"/>
    <w:rsid w:val="00DF6009"/>
    <w:rsid w:val="00DF6680"/>
    <w:rsid w:val="00DF66BA"/>
    <w:rsid w:val="00DF66D9"/>
    <w:rsid w:val="00DF6B9A"/>
    <w:rsid w:val="00DF6DBC"/>
    <w:rsid w:val="00DF718E"/>
    <w:rsid w:val="00DF7684"/>
    <w:rsid w:val="00DF772A"/>
    <w:rsid w:val="00DF773B"/>
    <w:rsid w:val="00DF7A78"/>
    <w:rsid w:val="00DF7D46"/>
    <w:rsid w:val="00DF7F08"/>
    <w:rsid w:val="00E0017E"/>
    <w:rsid w:val="00E00193"/>
    <w:rsid w:val="00E00A7C"/>
    <w:rsid w:val="00E012A6"/>
    <w:rsid w:val="00E0157D"/>
    <w:rsid w:val="00E0195D"/>
    <w:rsid w:val="00E01D6D"/>
    <w:rsid w:val="00E02B3D"/>
    <w:rsid w:val="00E02C24"/>
    <w:rsid w:val="00E0364D"/>
    <w:rsid w:val="00E03890"/>
    <w:rsid w:val="00E03A4E"/>
    <w:rsid w:val="00E04386"/>
    <w:rsid w:val="00E045A9"/>
    <w:rsid w:val="00E0464B"/>
    <w:rsid w:val="00E04DB1"/>
    <w:rsid w:val="00E050B5"/>
    <w:rsid w:val="00E051B4"/>
    <w:rsid w:val="00E05E95"/>
    <w:rsid w:val="00E06EBF"/>
    <w:rsid w:val="00E07C0A"/>
    <w:rsid w:val="00E07F41"/>
    <w:rsid w:val="00E10D65"/>
    <w:rsid w:val="00E11103"/>
    <w:rsid w:val="00E11A21"/>
    <w:rsid w:val="00E11C52"/>
    <w:rsid w:val="00E12068"/>
    <w:rsid w:val="00E121F0"/>
    <w:rsid w:val="00E12243"/>
    <w:rsid w:val="00E1246D"/>
    <w:rsid w:val="00E128A8"/>
    <w:rsid w:val="00E13657"/>
    <w:rsid w:val="00E147B3"/>
    <w:rsid w:val="00E14BE8"/>
    <w:rsid w:val="00E14CE1"/>
    <w:rsid w:val="00E157DE"/>
    <w:rsid w:val="00E15AE2"/>
    <w:rsid w:val="00E16067"/>
    <w:rsid w:val="00E165AB"/>
    <w:rsid w:val="00E17333"/>
    <w:rsid w:val="00E176A4"/>
    <w:rsid w:val="00E17A5D"/>
    <w:rsid w:val="00E17EAD"/>
    <w:rsid w:val="00E17F3C"/>
    <w:rsid w:val="00E20CD3"/>
    <w:rsid w:val="00E20F95"/>
    <w:rsid w:val="00E211CF"/>
    <w:rsid w:val="00E214F2"/>
    <w:rsid w:val="00E21D4C"/>
    <w:rsid w:val="00E228AA"/>
    <w:rsid w:val="00E22AC6"/>
    <w:rsid w:val="00E22D0A"/>
    <w:rsid w:val="00E23281"/>
    <w:rsid w:val="00E23338"/>
    <w:rsid w:val="00E23C3E"/>
    <w:rsid w:val="00E24916"/>
    <w:rsid w:val="00E24979"/>
    <w:rsid w:val="00E25683"/>
    <w:rsid w:val="00E25A5D"/>
    <w:rsid w:val="00E26181"/>
    <w:rsid w:val="00E26288"/>
    <w:rsid w:val="00E26959"/>
    <w:rsid w:val="00E26960"/>
    <w:rsid w:val="00E26FA9"/>
    <w:rsid w:val="00E2720B"/>
    <w:rsid w:val="00E27253"/>
    <w:rsid w:val="00E275D2"/>
    <w:rsid w:val="00E276CE"/>
    <w:rsid w:val="00E2780F"/>
    <w:rsid w:val="00E27910"/>
    <w:rsid w:val="00E27D05"/>
    <w:rsid w:val="00E27F9B"/>
    <w:rsid w:val="00E300C2"/>
    <w:rsid w:val="00E3057F"/>
    <w:rsid w:val="00E31D92"/>
    <w:rsid w:val="00E31F45"/>
    <w:rsid w:val="00E3236C"/>
    <w:rsid w:val="00E32B29"/>
    <w:rsid w:val="00E33061"/>
    <w:rsid w:val="00E331E0"/>
    <w:rsid w:val="00E33717"/>
    <w:rsid w:val="00E33ABD"/>
    <w:rsid w:val="00E3482C"/>
    <w:rsid w:val="00E34A05"/>
    <w:rsid w:val="00E35B58"/>
    <w:rsid w:val="00E360E7"/>
    <w:rsid w:val="00E36478"/>
    <w:rsid w:val="00E36908"/>
    <w:rsid w:val="00E36C3C"/>
    <w:rsid w:val="00E37C84"/>
    <w:rsid w:val="00E402A1"/>
    <w:rsid w:val="00E40AA3"/>
    <w:rsid w:val="00E413E3"/>
    <w:rsid w:val="00E416D6"/>
    <w:rsid w:val="00E418E2"/>
    <w:rsid w:val="00E419F3"/>
    <w:rsid w:val="00E41CA2"/>
    <w:rsid w:val="00E42566"/>
    <w:rsid w:val="00E425EE"/>
    <w:rsid w:val="00E42B33"/>
    <w:rsid w:val="00E42C21"/>
    <w:rsid w:val="00E437D2"/>
    <w:rsid w:val="00E43942"/>
    <w:rsid w:val="00E43957"/>
    <w:rsid w:val="00E43CCD"/>
    <w:rsid w:val="00E43E1E"/>
    <w:rsid w:val="00E44258"/>
    <w:rsid w:val="00E442C5"/>
    <w:rsid w:val="00E443A8"/>
    <w:rsid w:val="00E444A6"/>
    <w:rsid w:val="00E44792"/>
    <w:rsid w:val="00E44AE0"/>
    <w:rsid w:val="00E44BCB"/>
    <w:rsid w:val="00E450BC"/>
    <w:rsid w:val="00E452F9"/>
    <w:rsid w:val="00E46BC9"/>
    <w:rsid w:val="00E46D16"/>
    <w:rsid w:val="00E47931"/>
    <w:rsid w:val="00E47AEF"/>
    <w:rsid w:val="00E47FAF"/>
    <w:rsid w:val="00E5030A"/>
    <w:rsid w:val="00E50859"/>
    <w:rsid w:val="00E5130E"/>
    <w:rsid w:val="00E51C99"/>
    <w:rsid w:val="00E51D2D"/>
    <w:rsid w:val="00E51FFD"/>
    <w:rsid w:val="00E5200D"/>
    <w:rsid w:val="00E527AA"/>
    <w:rsid w:val="00E52906"/>
    <w:rsid w:val="00E532A6"/>
    <w:rsid w:val="00E5454B"/>
    <w:rsid w:val="00E54643"/>
    <w:rsid w:val="00E54689"/>
    <w:rsid w:val="00E5498A"/>
    <w:rsid w:val="00E55311"/>
    <w:rsid w:val="00E5532B"/>
    <w:rsid w:val="00E5550E"/>
    <w:rsid w:val="00E55B05"/>
    <w:rsid w:val="00E55C34"/>
    <w:rsid w:val="00E55D1D"/>
    <w:rsid w:val="00E55D77"/>
    <w:rsid w:val="00E55E73"/>
    <w:rsid w:val="00E56B62"/>
    <w:rsid w:val="00E577A8"/>
    <w:rsid w:val="00E578FB"/>
    <w:rsid w:val="00E57BC5"/>
    <w:rsid w:val="00E60463"/>
    <w:rsid w:val="00E60754"/>
    <w:rsid w:val="00E608C2"/>
    <w:rsid w:val="00E609A1"/>
    <w:rsid w:val="00E6162D"/>
    <w:rsid w:val="00E61880"/>
    <w:rsid w:val="00E61C3D"/>
    <w:rsid w:val="00E61EDA"/>
    <w:rsid w:val="00E621A0"/>
    <w:rsid w:val="00E62982"/>
    <w:rsid w:val="00E62DA6"/>
    <w:rsid w:val="00E63065"/>
    <w:rsid w:val="00E635D1"/>
    <w:rsid w:val="00E63B3F"/>
    <w:rsid w:val="00E63E52"/>
    <w:rsid w:val="00E645F9"/>
    <w:rsid w:val="00E64F5A"/>
    <w:rsid w:val="00E6548A"/>
    <w:rsid w:val="00E65BF1"/>
    <w:rsid w:val="00E66068"/>
    <w:rsid w:val="00E66CA3"/>
    <w:rsid w:val="00E66DB7"/>
    <w:rsid w:val="00E66F50"/>
    <w:rsid w:val="00E67125"/>
    <w:rsid w:val="00E674B6"/>
    <w:rsid w:val="00E67AAF"/>
    <w:rsid w:val="00E67BBE"/>
    <w:rsid w:val="00E67C87"/>
    <w:rsid w:val="00E700E6"/>
    <w:rsid w:val="00E7135A"/>
    <w:rsid w:val="00E71647"/>
    <w:rsid w:val="00E71995"/>
    <w:rsid w:val="00E72157"/>
    <w:rsid w:val="00E7223B"/>
    <w:rsid w:val="00E72324"/>
    <w:rsid w:val="00E72363"/>
    <w:rsid w:val="00E72B5F"/>
    <w:rsid w:val="00E73464"/>
    <w:rsid w:val="00E73C2C"/>
    <w:rsid w:val="00E74147"/>
    <w:rsid w:val="00E74396"/>
    <w:rsid w:val="00E743E8"/>
    <w:rsid w:val="00E74DAD"/>
    <w:rsid w:val="00E75441"/>
    <w:rsid w:val="00E75788"/>
    <w:rsid w:val="00E75931"/>
    <w:rsid w:val="00E75ADF"/>
    <w:rsid w:val="00E761B0"/>
    <w:rsid w:val="00E76D76"/>
    <w:rsid w:val="00E76EA3"/>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2F71"/>
    <w:rsid w:val="00E83233"/>
    <w:rsid w:val="00E83758"/>
    <w:rsid w:val="00E8378B"/>
    <w:rsid w:val="00E83899"/>
    <w:rsid w:val="00E83BC8"/>
    <w:rsid w:val="00E83C64"/>
    <w:rsid w:val="00E83EE7"/>
    <w:rsid w:val="00E84A07"/>
    <w:rsid w:val="00E85AF4"/>
    <w:rsid w:val="00E85FE3"/>
    <w:rsid w:val="00E8639A"/>
    <w:rsid w:val="00E879D4"/>
    <w:rsid w:val="00E87AAA"/>
    <w:rsid w:val="00E87B44"/>
    <w:rsid w:val="00E90341"/>
    <w:rsid w:val="00E9034B"/>
    <w:rsid w:val="00E90435"/>
    <w:rsid w:val="00E904A1"/>
    <w:rsid w:val="00E909A1"/>
    <w:rsid w:val="00E90BF5"/>
    <w:rsid w:val="00E90DF9"/>
    <w:rsid w:val="00E90E4D"/>
    <w:rsid w:val="00E90ED2"/>
    <w:rsid w:val="00E90FD4"/>
    <w:rsid w:val="00E912C6"/>
    <w:rsid w:val="00E913B7"/>
    <w:rsid w:val="00E919A6"/>
    <w:rsid w:val="00E922E4"/>
    <w:rsid w:val="00E92A69"/>
    <w:rsid w:val="00E92D64"/>
    <w:rsid w:val="00E9301B"/>
    <w:rsid w:val="00E9314E"/>
    <w:rsid w:val="00E938FE"/>
    <w:rsid w:val="00E93CB0"/>
    <w:rsid w:val="00E93D47"/>
    <w:rsid w:val="00E93E85"/>
    <w:rsid w:val="00E94169"/>
    <w:rsid w:val="00E94628"/>
    <w:rsid w:val="00E94C39"/>
    <w:rsid w:val="00E95084"/>
    <w:rsid w:val="00E95127"/>
    <w:rsid w:val="00E95305"/>
    <w:rsid w:val="00E95622"/>
    <w:rsid w:val="00E958AA"/>
    <w:rsid w:val="00E9744E"/>
    <w:rsid w:val="00E97663"/>
    <w:rsid w:val="00E97D0A"/>
    <w:rsid w:val="00EA01C9"/>
    <w:rsid w:val="00EA0EED"/>
    <w:rsid w:val="00EA1088"/>
    <w:rsid w:val="00EA151C"/>
    <w:rsid w:val="00EA16F5"/>
    <w:rsid w:val="00EA2270"/>
    <w:rsid w:val="00EA2520"/>
    <w:rsid w:val="00EA2755"/>
    <w:rsid w:val="00EA286D"/>
    <w:rsid w:val="00EA2E2C"/>
    <w:rsid w:val="00EA31C2"/>
    <w:rsid w:val="00EA35B9"/>
    <w:rsid w:val="00EA36F6"/>
    <w:rsid w:val="00EA38D3"/>
    <w:rsid w:val="00EA3F91"/>
    <w:rsid w:val="00EA4125"/>
    <w:rsid w:val="00EA43C7"/>
    <w:rsid w:val="00EA440E"/>
    <w:rsid w:val="00EA4A0E"/>
    <w:rsid w:val="00EA4D94"/>
    <w:rsid w:val="00EA55BA"/>
    <w:rsid w:val="00EA5748"/>
    <w:rsid w:val="00EA5CF6"/>
    <w:rsid w:val="00EA6B17"/>
    <w:rsid w:val="00EA73FD"/>
    <w:rsid w:val="00EA7CCB"/>
    <w:rsid w:val="00EB0684"/>
    <w:rsid w:val="00EB074F"/>
    <w:rsid w:val="00EB0F30"/>
    <w:rsid w:val="00EB1248"/>
    <w:rsid w:val="00EB194B"/>
    <w:rsid w:val="00EB1BDB"/>
    <w:rsid w:val="00EB2706"/>
    <w:rsid w:val="00EB283D"/>
    <w:rsid w:val="00EB2DE9"/>
    <w:rsid w:val="00EB3005"/>
    <w:rsid w:val="00EB3148"/>
    <w:rsid w:val="00EB3663"/>
    <w:rsid w:val="00EB3CB7"/>
    <w:rsid w:val="00EB4568"/>
    <w:rsid w:val="00EB4755"/>
    <w:rsid w:val="00EB4844"/>
    <w:rsid w:val="00EB512D"/>
    <w:rsid w:val="00EB58C4"/>
    <w:rsid w:val="00EB58C7"/>
    <w:rsid w:val="00EB5DB6"/>
    <w:rsid w:val="00EB621B"/>
    <w:rsid w:val="00EB627C"/>
    <w:rsid w:val="00EB6310"/>
    <w:rsid w:val="00EB643B"/>
    <w:rsid w:val="00EB6D48"/>
    <w:rsid w:val="00EB6EA5"/>
    <w:rsid w:val="00EB73DA"/>
    <w:rsid w:val="00EC07E1"/>
    <w:rsid w:val="00EC1AAF"/>
    <w:rsid w:val="00EC21BB"/>
    <w:rsid w:val="00EC28D1"/>
    <w:rsid w:val="00EC2B3C"/>
    <w:rsid w:val="00EC363B"/>
    <w:rsid w:val="00EC3EFA"/>
    <w:rsid w:val="00EC3F40"/>
    <w:rsid w:val="00EC3FEB"/>
    <w:rsid w:val="00EC4171"/>
    <w:rsid w:val="00EC444E"/>
    <w:rsid w:val="00EC488F"/>
    <w:rsid w:val="00EC5A9B"/>
    <w:rsid w:val="00EC6839"/>
    <w:rsid w:val="00ED0769"/>
    <w:rsid w:val="00ED0D16"/>
    <w:rsid w:val="00ED0DDB"/>
    <w:rsid w:val="00ED0F24"/>
    <w:rsid w:val="00ED10A9"/>
    <w:rsid w:val="00ED1544"/>
    <w:rsid w:val="00ED171C"/>
    <w:rsid w:val="00ED1795"/>
    <w:rsid w:val="00ED2392"/>
    <w:rsid w:val="00ED2D05"/>
    <w:rsid w:val="00ED2D48"/>
    <w:rsid w:val="00ED2E0E"/>
    <w:rsid w:val="00ED3063"/>
    <w:rsid w:val="00ED3776"/>
    <w:rsid w:val="00ED3AA5"/>
    <w:rsid w:val="00ED3CA3"/>
    <w:rsid w:val="00ED420A"/>
    <w:rsid w:val="00ED42C5"/>
    <w:rsid w:val="00ED4A1B"/>
    <w:rsid w:val="00ED4BC6"/>
    <w:rsid w:val="00ED5CC0"/>
    <w:rsid w:val="00ED5D50"/>
    <w:rsid w:val="00ED6BC8"/>
    <w:rsid w:val="00ED707F"/>
    <w:rsid w:val="00ED7AC1"/>
    <w:rsid w:val="00EE0450"/>
    <w:rsid w:val="00EE08C0"/>
    <w:rsid w:val="00EE1136"/>
    <w:rsid w:val="00EE1770"/>
    <w:rsid w:val="00EE18C7"/>
    <w:rsid w:val="00EE2248"/>
    <w:rsid w:val="00EE2D62"/>
    <w:rsid w:val="00EE343D"/>
    <w:rsid w:val="00EE3A90"/>
    <w:rsid w:val="00EE40F7"/>
    <w:rsid w:val="00EE47AC"/>
    <w:rsid w:val="00EE4991"/>
    <w:rsid w:val="00EE49F2"/>
    <w:rsid w:val="00EE4D65"/>
    <w:rsid w:val="00EE57BF"/>
    <w:rsid w:val="00EE6362"/>
    <w:rsid w:val="00EE716D"/>
    <w:rsid w:val="00EE717D"/>
    <w:rsid w:val="00EE7666"/>
    <w:rsid w:val="00EE76B2"/>
    <w:rsid w:val="00EE79E4"/>
    <w:rsid w:val="00EE7DDB"/>
    <w:rsid w:val="00EF017A"/>
    <w:rsid w:val="00EF0454"/>
    <w:rsid w:val="00EF0DFD"/>
    <w:rsid w:val="00EF0ED4"/>
    <w:rsid w:val="00EF16AF"/>
    <w:rsid w:val="00EF20F9"/>
    <w:rsid w:val="00EF28FC"/>
    <w:rsid w:val="00EF2999"/>
    <w:rsid w:val="00EF2B02"/>
    <w:rsid w:val="00EF31DC"/>
    <w:rsid w:val="00EF32DC"/>
    <w:rsid w:val="00EF33D3"/>
    <w:rsid w:val="00EF37B4"/>
    <w:rsid w:val="00EF39FA"/>
    <w:rsid w:val="00EF3CDC"/>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F67"/>
    <w:rsid w:val="00F03450"/>
    <w:rsid w:val="00F03463"/>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E56"/>
    <w:rsid w:val="00F07F63"/>
    <w:rsid w:val="00F10850"/>
    <w:rsid w:val="00F10E1B"/>
    <w:rsid w:val="00F10F76"/>
    <w:rsid w:val="00F114B6"/>
    <w:rsid w:val="00F11737"/>
    <w:rsid w:val="00F11742"/>
    <w:rsid w:val="00F11BBB"/>
    <w:rsid w:val="00F11D6B"/>
    <w:rsid w:val="00F1227B"/>
    <w:rsid w:val="00F12439"/>
    <w:rsid w:val="00F126E8"/>
    <w:rsid w:val="00F12710"/>
    <w:rsid w:val="00F12A9B"/>
    <w:rsid w:val="00F1319C"/>
    <w:rsid w:val="00F13D21"/>
    <w:rsid w:val="00F14203"/>
    <w:rsid w:val="00F1423B"/>
    <w:rsid w:val="00F1464F"/>
    <w:rsid w:val="00F14A04"/>
    <w:rsid w:val="00F14F56"/>
    <w:rsid w:val="00F15916"/>
    <w:rsid w:val="00F15ED9"/>
    <w:rsid w:val="00F161E0"/>
    <w:rsid w:val="00F17A4D"/>
    <w:rsid w:val="00F17B52"/>
    <w:rsid w:val="00F202FA"/>
    <w:rsid w:val="00F20BDA"/>
    <w:rsid w:val="00F21A4C"/>
    <w:rsid w:val="00F21B8F"/>
    <w:rsid w:val="00F21DF0"/>
    <w:rsid w:val="00F21E53"/>
    <w:rsid w:val="00F22398"/>
    <w:rsid w:val="00F22A15"/>
    <w:rsid w:val="00F23144"/>
    <w:rsid w:val="00F23259"/>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27E3B"/>
    <w:rsid w:val="00F311D3"/>
    <w:rsid w:val="00F31D7D"/>
    <w:rsid w:val="00F32D9E"/>
    <w:rsid w:val="00F33320"/>
    <w:rsid w:val="00F33535"/>
    <w:rsid w:val="00F34156"/>
    <w:rsid w:val="00F341B8"/>
    <w:rsid w:val="00F3484A"/>
    <w:rsid w:val="00F34A6C"/>
    <w:rsid w:val="00F34B44"/>
    <w:rsid w:val="00F35702"/>
    <w:rsid w:val="00F35A2B"/>
    <w:rsid w:val="00F360C1"/>
    <w:rsid w:val="00F363C3"/>
    <w:rsid w:val="00F363F3"/>
    <w:rsid w:val="00F36769"/>
    <w:rsid w:val="00F36CB5"/>
    <w:rsid w:val="00F36EA7"/>
    <w:rsid w:val="00F36EC9"/>
    <w:rsid w:val="00F37F3C"/>
    <w:rsid w:val="00F40BCB"/>
    <w:rsid w:val="00F40D32"/>
    <w:rsid w:val="00F40F33"/>
    <w:rsid w:val="00F41178"/>
    <w:rsid w:val="00F41280"/>
    <w:rsid w:val="00F418DD"/>
    <w:rsid w:val="00F42D8E"/>
    <w:rsid w:val="00F4325A"/>
    <w:rsid w:val="00F432EC"/>
    <w:rsid w:val="00F4385D"/>
    <w:rsid w:val="00F43B67"/>
    <w:rsid w:val="00F43CCB"/>
    <w:rsid w:val="00F447E8"/>
    <w:rsid w:val="00F44881"/>
    <w:rsid w:val="00F448B4"/>
    <w:rsid w:val="00F44D57"/>
    <w:rsid w:val="00F45DB4"/>
    <w:rsid w:val="00F45F39"/>
    <w:rsid w:val="00F467A4"/>
    <w:rsid w:val="00F46A1E"/>
    <w:rsid w:val="00F46DF4"/>
    <w:rsid w:val="00F46FF8"/>
    <w:rsid w:val="00F472C7"/>
    <w:rsid w:val="00F477C8"/>
    <w:rsid w:val="00F47EA2"/>
    <w:rsid w:val="00F50044"/>
    <w:rsid w:val="00F5089A"/>
    <w:rsid w:val="00F508F8"/>
    <w:rsid w:val="00F50A75"/>
    <w:rsid w:val="00F50AA0"/>
    <w:rsid w:val="00F51234"/>
    <w:rsid w:val="00F51276"/>
    <w:rsid w:val="00F51381"/>
    <w:rsid w:val="00F51CD4"/>
    <w:rsid w:val="00F51F24"/>
    <w:rsid w:val="00F52051"/>
    <w:rsid w:val="00F525FD"/>
    <w:rsid w:val="00F52E8C"/>
    <w:rsid w:val="00F535A2"/>
    <w:rsid w:val="00F53BC0"/>
    <w:rsid w:val="00F53F1E"/>
    <w:rsid w:val="00F54003"/>
    <w:rsid w:val="00F54091"/>
    <w:rsid w:val="00F5415F"/>
    <w:rsid w:val="00F5490C"/>
    <w:rsid w:val="00F55417"/>
    <w:rsid w:val="00F5606F"/>
    <w:rsid w:val="00F56166"/>
    <w:rsid w:val="00F56804"/>
    <w:rsid w:val="00F56E8B"/>
    <w:rsid w:val="00F57293"/>
    <w:rsid w:val="00F57382"/>
    <w:rsid w:val="00F57A3D"/>
    <w:rsid w:val="00F600F6"/>
    <w:rsid w:val="00F60279"/>
    <w:rsid w:val="00F61B18"/>
    <w:rsid w:val="00F61EC6"/>
    <w:rsid w:val="00F62579"/>
    <w:rsid w:val="00F63131"/>
    <w:rsid w:val="00F649A8"/>
    <w:rsid w:val="00F64B62"/>
    <w:rsid w:val="00F65530"/>
    <w:rsid w:val="00F655A4"/>
    <w:rsid w:val="00F6585D"/>
    <w:rsid w:val="00F65CE2"/>
    <w:rsid w:val="00F66286"/>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4DE"/>
    <w:rsid w:val="00F73BAB"/>
    <w:rsid w:val="00F73C50"/>
    <w:rsid w:val="00F7428D"/>
    <w:rsid w:val="00F75649"/>
    <w:rsid w:val="00F7579F"/>
    <w:rsid w:val="00F75AEE"/>
    <w:rsid w:val="00F760DC"/>
    <w:rsid w:val="00F7679B"/>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2180"/>
    <w:rsid w:val="00F825F8"/>
    <w:rsid w:val="00F8292B"/>
    <w:rsid w:val="00F82A05"/>
    <w:rsid w:val="00F82F6B"/>
    <w:rsid w:val="00F83F8E"/>
    <w:rsid w:val="00F843A4"/>
    <w:rsid w:val="00F844A1"/>
    <w:rsid w:val="00F8466F"/>
    <w:rsid w:val="00F8475C"/>
    <w:rsid w:val="00F84E0B"/>
    <w:rsid w:val="00F850A0"/>
    <w:rsid w:val="00F85E94"/>
    <w:rsid w:val="00F86516"/>
    <w:rsid w:val="00F87227"/>
    <w:rsid w:val="00F8746D"/>
    <w:rsid w:val="00F87874"/>
    <w:rsid w:val="00F87D69"/>
    <w:rsid w:val="00F9033D"/>
    <w:rsid w:val="00F90360"/>
    <w:rsid w:val="00F90DFC"/>
    <w:rsid w:val="00F91A6A"/>
    <w:rsid w:val="00F929B3"/>
    <w:rsid w:val="00F92E92"/>
    <w:rsid w:val="00F931FC"/>
    <w:rsid w:val="00F93C08"/>
    <w:rsid w:val="00F945BF"/>
    <w:rsid w:val="00F94662"/>
    <w:rsid w:val="00F9468C"/>
    <w:rsid w:val="00F94AF1"/>
    <w:rsid w:val="00F951E4"/>
    <w:rsid w:val="00F95271"/>
    <w:rsid w:val="00F95382"/>
    <w:rsid w:val="00F95CA4"/>
    <w:rsid w:val="00F962DF"/>
    <w:rsid w:val="00F963C9"/>
    <w:rsid w:val="00F9653D"/>
    <w:rsid w:val="00F970BF"/>
    <w:rsid w:val="00F974FB"/>
    <w:rsid w:val="00F9770A"/>
    <w:rsid w:val="00F97837"/>
    <w:rsid w:val="00F97D87"/>
    <w:rsid w:val="00F97FB9"/>
    <w:rsid w:val="00FA0265"/>
    <w:rsid w:val="00FA1BAC"/>
    <w:rsid w:val="00FA1F67"/>
    <w:rsid w:val="00FA2BB8"/>
    <w:rsid w:val="00FA2ECB"/>
    <w:rsid w:val="00FA3995"/>
    <w:rsid w:val="00FA3AEA"/>
    <w:rsid w:val="00FA3B37"/>
    <w:rsid w:val="00FA3BAD"/>
    <w:rsid w:val="00FA44B8"/>
    <w:rsid w:val="00FA47C8"/>
    <w:rsid w:val="00FA5299"/>
    <w:rsid w:val="00FA537E"/>
    <w:rsid w:val="00FA5653"/>
    <w:rsid w:val="00FA588B"/>
    <w:rsid w:val="00FA5F79"/>
    <w:rsid w:val="00FA632A"/>
    <w:rsid w:val="00FA639F"/>
    <w:rsid w:val="00FA72BC"/>
    <w:rsid w:val="00FA7857"/>
    <w:rsid w:val="00FA7B74"/>
    <w:rsid w:val="00FA7B8C"/>
    <w:rsid w:val="00FA7E4E"/>
    <w:rsid w:val="00FB017B"/>
    <w:rsid w:val="00FB05A4"/>
    <w:rsid w:val="00FB066E"/>
    <w:rsid w:val="00FB0D0F"/>
    <w:rsid w:val="00FB0E0B"/>
    <w:rsid w:val="00FB1435"/>
    <w:rsid w:val="00FB1DF1"/>
    <w:rsid w:val="00FB1EF7"/>
    <w:rsid w:val="00FB2358"/>
    <w:rsid w:val="00FB341C"/>
    <w:rsid w:val="00FB3A2B"/>
    <w:rsid w:val="00FB3B97"/>
    <w:rsid w:val="00FB3C3D"/>
    <w:rsid w:val="00FB3E8D"/>
    <w:rsid w:val="00FB3F04"/>
    <w:rsid w:val="00FB49EE"/>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EC4"/>
    <w:rsid w:val="00FC30F5"/>
    <w:rsid w:val="00FC321C"/>
    <w:rsid w:val="00FC36E4"/>
    <w:rsid w:val="00FC3C34"/>
    <w:rsid w:val="00FC3FFD"/>
    <w:rsid w:val="00FC445E"/>
    <w:rsid w:val="00FC465B"/>
    <w:rsid w:val="00FC46F7"/>
    <w:rsid w:val="00FC4A63"/>
    <w:rsid w:val="00FC4C42"/>
    <w:rsid w:val="00FC5B1C"/>
    <w:rsid w:val="00FC5C29"/>
    <w:rsid w:val="00FC5D8C"/>
    <w:rsid w:val="00FC5F8C"/>
    <w:rsid w:val="00FC6068"/>
    <w:rsid w:val="00FC7009"/>
    <w:rsid w:val="00FC7141"/>
    <w:rsid w:val="00FC731C"/>
    <w:rsid w:val="00FC7650"/>
    <w:rsid w:val="00FC776A"/>
    <w:rsid w:val="00FC7B87"/>
    <w:rsid w:val="00FD05F1"/>
    <w:rsid w:val="00FD0F1A"/>
    <w:rsid w:val="00FD115A"/>
    <w:rsid w:val="00FD136D"/>
    <w:rsid w:val="00FD175F"/>
    <w:rsid w:val="00FD1EC0"/>
    <w:rsid w:val="00FD2203"/>
    <w:rsid w:val="00FD2208"/>
    <w:rsid w:val="00FD2727"/>
    <w:rsid w:val="00FD28F6"/>
    <w:rsid w:val="00FD2C9F"/>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12FA"/>
    <w:rsid w:val="00FE2062"/>
    <w:rsid w:val="00FE22EE"/>
    <w:rsid w:val="00FE25A2"/>
    <w:rsid w:val="00FE3B7A"/>
    <w:rsid w:val="00FE3E5F"/>
    <w:rsid w:val="00FE3F17"/>
    <w:rsid w:val="00FE422E"/>
    <w:rsid w:val="00FE46F2"/>
    <w:rsid w:val="00FE4A80"/>
    <w:rsid w:val="00FE4D29"/>
    <w:rsid w:val="00FE55EA"/>
    <w:rsid w:val="00FE56ED"/>
    <w:rsid w:val="00FE695C"/>
    <w:rsid w:val="00FE6C70"/>
    <w:rsid w:val="00FE6F47"/>
    <w:rsid w:val="00FE72B2"/>
    <w:rsid w:val="00FE78EE"/>
    <w:rsid w:val="00FE7BA4"/>
    <w:rsid w:val="00FE7DC2"/>
    <w:rsid w:val="00FE7E70"/>
    <w:rsid w:val="00FF0734"/>
    <w:rsid w:val="00FF0BCD"/>
    <w:rsid w:val="00FF0C84"/>
    <w:rsid w:val="00FF0E38"/>
    <w:rsid w:val="00FF12D7"/>
    <w:rsid w:val="00FF1FEF"/>
    <w:rsid w:val="00FF226E"/>
    <w:rsid w:val="00FF23C7"/>
    <w:rsid w:val="00FF31C4"/>
    <w:rsid w:val="00FF347C"/>
    <w:rsid w:val="00FF3C5F"/>
    <w:rsid w:val="00FF3D19"/>
    <w:rsid w:val="00FF4F4D"/>
    <w:rsid w:val="00FF50DD"/>
    <w:rsid w:val="00FF59DB"/>
    <w:rsid w:val="00FF5B4A"/>
    <w:rsid w:val="00FF5FAE"/>
    <w:rsid w:val="00FF67C4"/>
    <w:rsid w:val="00FF7577"/>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62C0D"/>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91332491">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518F8-C3D1-419E-A361-FE1897FB6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137</TotalTime>
  <Pages>11</Pages>
  <Words>3633</Words>
  <Characters>20709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24294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11</cp:revision>
  <cp:lastPrinted>2010-01-07T02:23:00Z</cp:lastPrinted>
  <dcterms:created xsi:type="dcterms:W3CDTF">2024-11-07T10:07:00Z</dcterms:created>
  <dcterms:modified xsi:type="dcterms:W3CDTF">2024-11-08T11:45:00Z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(3)ujpyFFdD9rLlK2m5pTtBLQ4oQTbaEe2QQoXB86QDXylXB9u6qLsgR3/SHog0xGzNlhYXwg0x
d8MxVV7TV01PLbNH/1a2meQ+KtD/c3iqdKCHKt+qqRHFsL7FtrNwWL8HtxRTGmI7gG794cqL
RoerqFWzUItsY7N9ObGQDDGdfzpwPH97ehk+L/6fegPxFh1KHfpXZH2fSFoQVRWzJacv0OJM
LXlCjAreM8Y1f/Q0uT</vt:lpwstr>
  </property>
  <property fmtid="{D5CDD505-2E9C-101B-9397-08002B2CF9AE}" pid="15" name="_2015_ms_pID_725343_00">
    <vt:lpwstr>_2015_ms_pID_725343</vt:lpwstr>
  </property>
  <property fmtid="{D5CDD505-2E9C-101B-9397-08002B2CF9AE}" pid="16" name="_2015_ms_pID_7253431">
    <vt:lpwstr>gms+uSz9K1neYfw5vJrMqI5+d6iTXFZADnFB4hrTXdftPlGq9De8M2
qR8vP07Uro/AvA1p3tvzveUdL1IDna9FmI4i9olp6GPcq3We3wK6/JzqglvOw2xJr+DsO8JP
0WYwCZQM0v0x8ybgio4U4UHTL7fhDc77BoUPeD9ItvYb4/vA6QxtbyXNZgI37T+he/MxKGzj
3ggGibnO7CLbIJxlnGrDXPAqem8gYUEKWaNS</vt:lpwstr>
  </property>
  <property fmtid="{D5CDD505-2E9C-101B-9397-08002B2CF9AE}" pid="17" name="_2015_ms_pID_7253431_00">
    <vt:lpwstr>_2015_ms_pID_7253431</vt:lpwstr>
  </property>
  <property fmtid="{D5CDD505-2E9C-101B-9397-08002B2CF9AE}" pid="18" name="_2015_ms_pID_7253432">
    <vt:lpwstr>Lg==</vt:lpwstr>
  </property>
  <property fmtid="{D5CDD505-2E9C-101B-9397-08002B2CF9AE}" pid="19" name="KeyAssetLabel_HuaWei">
    <vt:lpwstr>{5lDA87BmSLQdqiaQCWKgfkmaG4gL97}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1729931277</vt:lpwstr>
  </property>
</Properties>
</file>